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ED04E0" w14:textId="77777777" w:rsidR="00D5547E" w:rsidRPr="009E51FC" w:rsidRDefault="00D5547E" w:rsidP="004A6D2F"/>
    <w:tbl>
      <w:tblPr>
        <w:tblW w:w="0" w:type="auto"/>
        <w:tblInd w:w="108" w:type="dxa"/>
        <w:tblLayout w:type="fixed"/>
        <w:tblLook w:val="04A0" w:firstRow="1" w:lastRow="0" w:firstColumn="1" w:lastColumn="0" w:noHBand="0" w:noVBand="1"/>
      </w:tblPr>
      <w:tblGrid>
        <w:gridCol w:w="2438"/>
        <w:gridCol w:w="6406"/>
      </w:tblGrid>
      <w:tr w:rsidR="00CE544A" w:rsidRPr="00975B07" w14:paraId="3A529D3F" w14:textId="77777777" w:rsidTr="005F7F7E">
        <w:tc>
          <w:tcPr>
            <w:tcW w:w="2438" w:type="dxa"/>
            <w:shd w:val="clear" w:color="auto" w:fill="auto"/>
          </w:tcPr>
          <w:p w14:paraId="2EE0E283" w14:textId="77777777" w:rsidR="00F445B1" w:rsidRPr="00975B07" w:rsidRDefault="00F445B1" w:rsidP="004A6D2F">
            <w:pPr>
              <w:rPr>
                <w:rStyle w:val="Firstpagetablebold"/>
              </w:rPr>
            </w:pPr>
            <w:r w:rsidRPr="00975B07">
              <w:rPr>
                <w:rStyle w:val="Firstpagetablebold"/>
              </w:rPr>
              <w:t>To</w:t>
            </w:r>
            <w:r w:rsidR="005C35A5" w:rsidRPr="00975B07">
              <w:rPr>
                <w:rStyle w:val="Firstpagetablebold"/>
              </w:rPr>
              <w:t>:</w:t>
            </w:r>
          </w:p>
        </w:tc>
        <w:tc>
          <w:tcPr>
            <w:tcW w:w="6406" w:type="dxa"/>
            <w:shd w:val="clear" w:color="auto" w:fill="auto"/>
          </w:tcPr>
          <w:p w14:paraId="045E8CF7" w14:textId="77777777" w:rsidR="00F445B1" w:rsidRPr="00F95BC9" w:rsidRDefault="00332439" w:rsidP="004A6D2F">
            <w:pPr>
              <w:rPr>
                <w:rStyle w:val="Firstpagetablebold"/>
              </w:rPr>
            </w:pPr>
            <w:r>
              <w:rPr>
                <w:rStyle w:val="Firstpagetablebold"/>
              </w:rPr>
              <w:t>Finance and Performance Panel</w:t>
            </w:r>
          </w:p>
        </w:tc>
      </w:tr>
      <w:tr w:rsidR="00CE544A" w:rsidRPr="00975B07" w14:paraId="076C7ECF" w14:textId="77777777" w:rsidTr="005F7F7E">
        <w:tc>
          <w:tcPr>
            <w:tcW w:w="2438" w:type="dxa"/>
            <w:shd w:val="clear" w:color="auto" w:fill="auto"/>
          </w:tcPr>
          <w:p w14:paraId="0E675899" w14:textId="77777777" w:rsidR="00F445B1" w:rsidRPr="00975B07" w:rsidRDefault="00F445B1" w:rsidP="004A6D2F">
            <w:pPr>
              <w:rPr>
                <w:rStyle w:val="Firstpagetablebold"/>
              </w:rPr>
            </w:pPr>
            <w:r w:rsidRPr="00975B07">
              <w:rPr>
                <w:rStyle w:val="Firstpagetablebold"/>
              </w:rPr>
              <w:t>Dat</w:t>
            </w:r>
            <w:r w:rsidR="005C35A5" w:rsidRPr="00975B07">
              <w:rPr>
                <w:rStyle w:val="Firstpagetablebold"/>
              </w:rPr>
              <w:t>e:</w:t>
            </w:r>
          </w:p>
        </w:tc>
        <w:tc>
          <w:tcPr>
            <w:tcW w:w="6406" w:type="dxa"/>
            <w:shd w:val="clear" w:color="auto" w:fill="auto"/>
          </w:tcPr>
          <w:p w14:paraId="2DBEAFD6" w14:textId="77777777" w:rsidR="00F445B1" w:rsidRPr="001356F1" w:rsidRDefault="00332439" w:rsidP="005D0621">
            <w:pPr>
              <w:rPr>
                <w:b/>
              </w:rPr>
            </w:pPr>
            <w:r>
              <w:rPr>
                <w:rStyle w:val="Firstpagetablebold"/>
              </w:rPr>
              <w:t>2 August 2021</w:t>
            </w:r>
          </w:p>
        </w:tc>
      </w:tr>
      <w:tr w:rsidR="00CE544A" w:rsidRPr="00975B07" w14:paraId="18E40D1F" w14:textId="77777777" w:rsidTr="005F7F7E">
        <w:tc>
          <w:tcPr>
            <w:tcW w:w="2438" w:type="dxa"/>
            <w:shd w:val="clear" w:color="auto" w:fill="auto"/>
          </w:tcPr>
          <w:p w14:paraId="68498B69" w14:textId="77777777" w:rsidR="00F445B1" w:rsidRPr="00975B07" w:rsidRDefault="00F445B1" w:rsidP="004A6D2F">
            <w:pPr>
              <w:rPr>
                <w:rStyle w:val="Firstpagetablebold"/>
              </w:rPr>
            </w:pPr>
            <w:r w:rsidRPr="00975B07">
              <w:rPr>
                <w:rStyle w:val="Firstpagetablebold"/>
              </w:rPr>
              <w:t>Report of</w:t>
            </w:r>
            <w:r w:rsidR="005C35A5" w:rsidRPr="00975B07">
              <w:rPr>
                <w:rStyle w:val="Firstpagetablebold"/>
              </w:rPr>
              <w:t>:</w:t>
            </w:r>
          </w:p>
        </w:tc>
        <w:tc>
          <w:tcPr>
            <w:tcW w:w="6406" w:type="dxa"/>
            <w:shd w:val="clear" w:color="auto" w:fill="auto"/>
          </w:tcPr>
          <w:p w14:paraId="68762E88" w14:textId="77777777" w:rsidR="00F445B1" w:rsidRPr="001356F1" w:rsidRDefault="00332439" w:rsidP="00165D47">
            <w:pPr>
              <w:rPr>
                <w:rStyle w:val="Firstpagetablebold"/>
              </w:rPr>
            </w:pPr>
            <w:r>
              <w:rPr>
                <w:rStyle w:val="Firstpagetablebold"/>
              </w:rPr>
              <w:t>Head of Financ</w:t>
            </w:r>
            <w:r w:rsidR="00165D47">
              <w:rPr>
                <w:rStyle w:val="Firstpagetablebold"/>
              </w:rPr>
              <w:t>ial Services</w:t>
            </w:r>
          </w:p>
        </w:tc>
      </w:tr>
      <w:tr w:rsidR="00CE544A" w:rsidRPr="00975B07" w14:paraId="7CEBB555" w14:textId="77777777" w:rsidTr="005F7F7E">
        <w:tc>
          <w:tcPr>
            <w:tcW w:w="2438" w:type="dxa"/>
            <w:shd w:val="clear" w:color="auto" w:fill="auto"/>
          </w:tcPr>
          <w:p w14:paraId="7FD81F72" w14:textId="77777777" w:rsidR="00F445B1" w:rsidRPr="00975B07" w:rsidRDefault="00F445B1" w:rsidP="004A6D2F">
            <w:pPr>
              <w:rPr>
                <w:rStyle w:val="Firstpagetablebold"/>
              </w:rPr>
            </w:pPr>
            <w:r w:rsidRPr="00975B07">
              <w:rPr>
                <w:rStyle w:val="Firstpagetablebold"/>
              </w:rPr>
              <w:t xml:space="preserve">Title of Report: </w:t>
            </w:r>
          </w:p>
        </w:tc>
        <w:tc>
          <w:tcPr>
            <w:tcW w:w="6406" w:type="dxa"/>
            <w:shd w:val="clear" w:color="auto" w:fill="auto"/>
          </w:tcPr>
          <w:p w14:paraId="213B59AB" w14:textId="77777777" w:rsidR="00F445B1" w:rsidRPr="001356F1" w:rsidRDefault="00332439" w:rsidP="004A6D2F">
            <w:pPr>
              <w:rPr>
                <w:rStyle w:val="Firstpagetablebold"/>
              </w:rPr>
            </w:pPr>
            <w:r>
              <w:rPr>
                <w:rStyle w:val="Firstpagetablebold"/>
              </w:rPr>
              <w:t>Social Value update and Transforming Public Procurement</w:t>
            </w:r>
          </w:p>
        </w:tc>
      </w:tr>
    </w:tbl>
    <w:p w14:paraId="79987144" w14:textId="77777777" w:rsidR="004F20EF" w:rsidRDefault="004F20EF" w:rsidP="004A6D2F"/>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426"/>
        <w:gridCol w:w="2012"/>
        <w:gridCol w:w="6407"/>
      </w:tblGrid>
      <w:tr w:rsidR="00D5547E" w14:paraId="35475122" w14:textId="77777777" w:rsidTr="0080749A">
        <w:tc>
          <w:tcPr>
            <w:tcW w:w="8845" w:type="dxa"/>
            <w:gridSpan w:val="3"/>
            <w:tcBorders>
              <w:bottom w:val="single" w:sz="8" w:space="0" w:color="000000"/>
            </w:tcBorders>
            <w:hideMark/>
          </w:tcPr>
          <w:p w14:paraId="683E336A" w14:textId="77777777" w:rsidR="00D5547E" w:rsidRDefault="00745BF0" w:rsidP="00745BF0">
            <w:pPr>
              <w:jc w:val="center"/>
              <w:rPr>
                <w:rStyle w:val="Firstpagetablebold"/>
              </w:rPr>
            </w:pPr>
            <w:r>
              <w:rPr>
                <w:rStyle w:val="Firstpagetablebold"/>
              </w:rPr>
              <w:t>Summary and r</w:t>
            </w:r>
            <w:r w:rsidR="00D5547E">
              <w:rPr>
                <w:rStyle w:val="Firstpagetablebold"/>
              </w:rPr>
              <w:t>ecommendations</w:t>
            </w:r>
          </w:p>
        </w:tc>
      </w:tr>
      <w:tr w:rsidR="00D5547E" w14:paraId="7ED5E540" w14:textId="77777777" w:rsidTr="0080749A">
        <w:tc>
          <w:tcPr>
            <w:tcW w:w="2438" w:type="dxa"/>
            <w:gridSpan w:val="2"/>
            <w:tcBorders>
              <w:top w:val="single" w:sz="8" w:space="0" w:color="000000"/>
              <w:left w:val="single" w:sz="8" w:space="0" w:color="000000"/>
              <w:bottom w:val="nil"/>
              <w:right w:val="nil"/>
            </w:tcBorders>
            <w:hideMark/>
          </w:tcPr>
          <w:p w14:paraId="0C006736" w14:textId="77777777" w:rsidR="00D5547E" w:rsidRDefault="00D5547E">
            <w:pPr>
              <w:rPr>
                <w:rStyle w:val="Firstpagetablebold"/>
              </w:rPr>
            </w:pPr>
            <w:r>
              <w:rPr>
                <w:rStyle w:val="Firstpagetablebold"/>
              </w:rPr>
              <w:t>Purpose of report:</w:t>
            </w:r>
          </w:p>
        </w:tc>
        <w:tc>
          <w:tcPr>
            <w:tcW w:w="6407" w:type="dxa"/>
            <w:tcBorders>
              <w:top w:val="single" w:sz="8" w:space="0" w:color="000000"/>
              <w:left w:val="nil"/>
              <w:bottom w:val="nil"/>
              <w:right w:val="single" w:sz="8" w:space="0" w:color="000000"/>
            </w:tcBorders>
            <w:hideMark/>
          </w:tcPr>
          <w:p w14:paraId="06843EA3" w14:textId="77777777" w:rsidR="003C27A8" w:rsidRDefault="00C820A4" w:rsidP="003C27A8">
            <w:r>
              <w:t xml:space="preserve">1. </w:t>
            </w:r>
            <w:r w:rsidR="003C27A8">
              <w:t xml:space="preserve">To update the </w:t>
            </w:r>
            <w:r w:rsidR="00C37F93">
              <w:t>P</w:t>
            </w:r>
            <w:r w:rsidR="003C27A8">
              <w:t xml:space="preserve">anel on previously discussed Social Value </w:t>
            </w:r>
            <w:r w:rsidR="00383312">
              <w:t xml:space="preserve">in relation to </w:t>
            </w:r>
            <w:r w:rsidR="00165D47">
              <w:t>Small Medium sized Enterprise (</w:t>
            </w:r>
            <w:r w:rsidR="003C27A8">
              <w:t>SME</w:t>
            </w:r>
            <w:r w:rsidR="00165D47">
              <w:t>)</w:t>
            </w:r>
            <w:r w:rsidR="003C27A8">
              <w:t xml:space="preserve"> performance.</w:t>
            </w:r>
          </w:p>
          <w:p w14:paraId="1A63B9A6" w14:textId="77777777" w:rsidR="00D5547E" w:rsidRPr="001356F1" w:rsidRDefault="00C820A4" w:rsidP="003C27A8">
            <w:r>
              <w:t xml:space="preserve">2. </w:t>
            </w:r>
            <w:r w:rsidR="00C37F93">
              <w:t>To notify the P</w:t>
            </w:r>
            <w:r w:rsidR="003C27A8">
              <w:t xml:space="preserve">anel of the potential impact of the Green Book “Transforming Public Procurement” </w:t>
            </w:r>
          </w:p>
        </w:tc>
      </w:tr>
      <w:tr w:rsidR="00D5547E" w14:paraId="175B3460" w14:textId="77777777" w:rsidTr="0080749A">
        <w:tc>
          <w:tcPr>
            <w:tcW w:w="2438" w:type="dxa"/>
            <w:gridSpan w:val="2"/>
            <w:tcBorders>
              <w:top w:val="nil"/>
              <w:left w:val="single" w:sz="8" w:space="0" w:color="000000"/>
              <w:bottom w:val="nil"/>
              <w:right w:val="nil"/>
            </w:tcBorders>
            <w:hideMark/>
          </w:tcPr>
          <w:p w14:paraId="6EC8C12F" w14:textId="77777777" w:rsidR="00D5547E" w:rsidRDefault="00D5547E">
            <w:pPr>
              <w:rPr>
                <w:rStyle w:val="Firstpagetablebold"/>
              </w:rPr>
            </w:pPr>
            <w:r>
              <w:rPr>
                <w:rStyle w:val="Firstpagetablebold"/>
              </w:rPr>
              <w:t>Key decision:</w:t>
            </w:r>
          </w:p>
        </w:tc>
        <w:tc>
          <w:tcPr>
            <w:tcW w:w="6407" w:type="dxa"/>
            <w:tcBorders>
              <w:top w:val="nil"/>
              <w:left w:val="nil"/>
              <w:bottom w:val="nil"/>
              <w:right w:val="single" w:sz="8" w:space="0" w:color="000000"/>
            </w:tcBorders>
            <w:hideMark/>
          </w:tcPr>
          <w:p w14:paraId="26A80882" w14:textId="373E4524" w:rsidR="00D5547E" w:rsidRPr="001356F1" w:rsidRDefault="00FB0AC8" w:rsidP="00FB0AC8">
            <w:r w:rsidRPr="00F236A5">
              <w:rPr>
                <w:color w:val="auto"/>
              </w:rPr>
              <w:t>No</w:t>
            </w:r>
          </w:p>
        </w:tc>
      </w:tr>
      <w:tr w:rsidR="00D5547E" w14:paraId="35195D6A" w14:textId="77777777" w:rsidTr="0080749A">
        <w:tc>
          <w:tcPr>
            <w:tcW w:w="2438" w:type="dxa"/>
            <w:gridSpan w:val="2"/>
            <w:tcBorders>
              <w:top w:val="nil"/>
              <w:left w:val="single" w:sz="8" w:space="0" w:color="000000"/>
              <w:bottom w:val="nil"/>
              <w:right w:val="nil"/>
            </w:tcBorders>
            <w:hideMark/>
          </w:tcPr>
          <w:p w14:paraId="20F515DA" w14:textId="77777777" w:rsidR="00D5547E" w:rsidRDefault="00F913EC">
            <w:pPr>
              <w:rPr>
                <w:rStyle w:val="Firstpagetablebold"/>
              </w:rPr>
            </w:pPr>
            <w:r>
              <w:rPr>
                <w:rStyle w:val="Firstpagetablebold"/>
              </w:rPr>
              <w:t>Cabinet</w:t>
            </w:r>
            <w:r w:rsidR="00D5547E">
              <w:rPr>
                <w:rStyle w:val="Firstpagetablebold"/>
              </w:rPr>
              <w:t xml:space="preserve"> Member</w:t>
            </w:r>
            <w:r w:rsidR="00A44635">
              <w:rPr>
                <w:rStyle w:val="Firstpagetablebold"/>
              </w:rPr>
              <w:t xml:space="preserve"> with responsibility</w:t>
            </w:r>
            <w:r w:rsidR="00D5547E">
              <w:rPr>
                <w:rStyle w:val="Firstpagetablebold"/>
              </w:rPr>
              <w:t>:</w:t>
            </w:r>
          </w:p>
        </w:tc>
        <w:tc>
          <w:tcPr>
            <w:tcW w:w="6407" w:type="dxa"/>
            <w:tcBorders>
              <w:top w:val="nil"/>
              <w:left w:val="nil"/>
              <w:bottom w:val="nil"/>
              <w:right w:val="single" w:sz="8" w:space="0" w:color="000000"/>
            </w:tcBorders>
            <w:hideMark/>
          </w:tcPr>
          <w:p w14:paraId="755410E7" w14:textId="77777777" w:rsidR="00D5547E" w:rsidRPr="001356F1" w:rsidRDefault="00D5547E" w:rsidP="00657229">
            <w:r w:rsidRPr="001356F1">
              <w:t xml:space="preserve">Councillor </w:t>
            </w:r>
            <w:r w:rsidR="003C27A8">
              <w:t>Ed</w:t>
            </w:r>
            <w:r w:rsidRPr="001356F1">
              <w:t xml:space="preserve"> </w:t>
            </w:r>
            <w:r w:rsidR="003C27A8">
              <w:t>Turner</w:t>
            </w:r>
            <w:r w:rsidRPr="001356F1">
              <w:t xml:space="preserve">, </w:t>
            </w:r>
            <w:r w:rsidR="00657229">
              <w:t>Cabinet Member for Finance and Asset Management</w:t>
            </w:r>
            <w:r w:rsidR="00821AAF">
              <w:t xml:space="preserve"> </w:t>
            </w:r>
          </w:p>
        </w:tc>
      </w:tr>
      <w:tr w:rsidR="0080749A" w14:paraId="15C7BCFE" w14:textId="77777777" w:rsidTr="0080749A">
        <w:tc>
          <w:tcPr>
            <w:tcW w:w="2438" w:type="dxa"/>
            <w:gridSpan w:val="2"/>
            <w:tcBorders>
              <w:top w:val="nil"/>
              <w:left w:val="single" w:sz="8" w:space="0" w:color="000000"/>
              <w:bottom w:val="nil"/>
              <w:right w:val="nil"/>
            </w:tcBorders>
          </w:tcPr>
          <w:p w14:paraId="292169C6" w14:textId="77777777" w:rsidR="0080749A" w:rsidRDefault="0080749A">
            <w:pPr>
              <w:rPr>
                <w:rStyle w:val="Firstpagetablebold"/>
              </w:rPr>
            </w:pPr>
            <w:r>
              <w:rPr>
                <w:rStyle w:val="Firstpagetablebold"/>
              </w:rPr>
              <w:t>Corporate Priority:</w:t>
            </w:r>
          </w:p>
        </w:tc>
        <w:tc>
          <w:tcPr>
            <w:tcW w:w="6407" w:type="dxa"/>
            <w:tcBorders>
              <w:top w:val="nil"/>
              <w:left w:val="nil"/>
              <w:bottom w:val="nil"/>
              <w:right w:val="single" w:sz="8" w:space="0" w:color="000000"/>
            </w:tcBorders>
          </w:tcPr>
          <w:p w14:paraId="01E3A89A" w14:textId="77777777" w:rsidR="0080749A" w:rsidRPr="001356F1" w:rsidRDefault="00165D47" w:rsidP="005F7F7E">
            <w:r>
              <w:t>All</w:t>
            </w:r>
          </w:p>
        </w:tc>
      </w:tr>
      <w:tr w:rsidR="00D5547E" w14:paraId="3B420F20" w14:textId="77777777" w:rsidTr="0080749A">
        <w:tc>
          <w:tcPr>
            <w:tcW w:w="2438" w:type="dxa"/>
            <w:gridSpan w:val="2"/>
            <w:tcBorders>
              <w:top w:val="nil"/>
              <w:left w:val="single" w:sz="8" w:space="0" w:color="000000"/>
              <w:bottom w:val="nil"/>
              <w:right w:val="nil"/>
            </w:tcBorders>
            <w:hideMark/>
          </w:tcPr>
          <w:p w14:paraId="2AAA13B9" w14:textId="77777777" w:rsidR="00D5547E" w:rsidRDefault="00D5547E">
            <w:pPr>
              <w:rPr>
                <w:rStyle w:val="Firstpagetablebold"/>
              </w:rPr>
            </w:pPr>
            <w:r>
              <w:rPr>
                <w:rStyle w:val="Firstpagetablebold"/>
              </w:rPr>
              <w:t>Policy Framework:</w:t>
            </w:r>
          </w:p>
        </w:tc>
        <w:tc>
          <w:tcPr>
            <w:tcW w:w="6407" w:type="dxa"/>
            <w:tcBorders>
              <w:top w:val="nil"/>
              <w:left w:val="nil"/>
              <w:bottom w:val="nil"/>
              <w:right w:val="single" w:sz="8" w:space="0" w:color="000000"/>
            </w:tcBorders>
            <w:hideMark/>
          </w:tcPr>
          <w:p w14:paraId="59C37A92" w14:textId="77777777" w:rsidR="00D5547E" w:rsidRPr="001356F1" w:rsidRDefault="00DF42DA" w:rsidP="005F7F7E">
            <w:r>
              <w:t>Corporate and Budgetary Framework</w:t>
            </w:r>
          </w:p>
        </w:tc>
      </w:tr>
      <w:tr w:rsidR="005F7F7E" w:rsidRPr="00975B07" w14:paraId="0D522F42" w14:textId="77777777" w:rsidTr="00A46E98">
        <w:trPr>
          <w:trHeight w:val="413"/>
        </w:trPr>
        <w:tc>
          <w:tcPr>
            <w:tcW w:w="8845" w:type="dxa"/>
            <w:gridSpan w:val="3"/>
            <w:tcBorders>
              <w:bottom w:val="single" w:sz="8" w:space="0" w:color="000000"/>
            </w:tcBorders>
          </w:tcPr>
          <w:p w14:paraId="704B2187" w14:textId="145B3F9B" w:rsidR="005F7F7E" w:rsidRPr="00975B07" w:rsidRDefault="005F7F7E" w:rsidP="00F236A5">
            <w:r>
              <w:rPr>
                <w:rStyle w:val="Firstpagetablebold"/>
              </w:rPr>
              <w:t xml:space="preserve">Recommendation(s):That the </w:t>
            </w:r>
            <w:r w:rsidR="00F236A5">
              <w:rPr>
                <w:rStyle w:val="Firstpagetablebold"/>
              </w:rPr>
              <w:t>Panel</w:t>
            </w:r>
            <w:r>
              <w:rPr>
                <w:rStyle w:val="Firstpagetablebold"/>
              </w:rPr>
              <w:t xml:space="preserve"> resolves to:</w:t>
            </w:r>
          </w:p>
        </w:tc>
      </w:tr>
      <w:tr w:rsidR="0030208D" w:rsidRPr="00975B07" w14:paraId="0C5CEF22" w14:textId="77777777" w:rsidTr="00A46E98">
        <w:trPr>
          <w:trHeight w:val="283"/>
        </w:trPr>
        <w:tc>
          <w:tcPr>
            <w:tcW w:w="426" w:type="dxa"/>
            <w:tcBorders>
              <w:top w:val="single" w:sz="8" w:space="0" w:color="000000"/>
              <w:left w:val="single" w:sz="8" w:space="0" w:color="000000"/>
              <w:bottom w:val="nil"/>
              <w:right w:val="nil"/>
            </w:tcBorders>
          </w:tcPr>
          <w:p w14:paraId="24EBAA28" w14:textId="77777777" w:rsidR="0030208D" w:rsidRPr="00975B07" w:rsidRDefault="00046D2B" w:rsidP="004A6D2F">
            <w:r w:rsidRPr="00975B07">
              <w:t>1.</w:t>
            </w:r>
          </w:p>
        </w:tc>
        <w:tc>
          <w:tcPr>
            <w:tcW w:w="8419" w:type="dxa"/>
            <w:gridSpan w:val="2"/>
            <w:tcBorders>
              <w:top w:val="single" w:sz="8" w:space="0" w:color="000000"/>
              <w:left w:val="nil"/>
              <w:bottom w:val="nil"/>
              <w:right w:val="single" w:sz="8" w:space="0" w:color="000000"/>
            </w:tcBorders>
            <w:shd w:val="clear" w:color="auto" w:fill="auto"/>
          </w:tcPr>
          <w:p w14:paraId="7FEB7654" w14:textId="4F6AEE5B" w:rsidR="00383312" w:rsidRDefault="00383312" w:rsidP="00383312">
            <w:r>
              <w:t xml:space="preserve">Note the intention to </w:t>
            </w:r>
          </w:p>
          <w:p w14:paraId="07275E65" w14:textId="77777777" w:rsidR="0030208D" w:rsidRPr="001356F1" w:rsidRDefault="00383312" w:rsidP="00DB09CA">
            <w:pPr>
              <w:pStyle w:val="ListParagraph"/>
              <w:numPr>
                <w:ilvl w:val="0"/>
                <w:numId w:val="8"/>
              </w:numPr>
            </w:pPr>
            <w:r>
              <w:t>b</w:t>
            </w:r>
            <w:r w:rsidR="00411D0C">
              <w:t>enchmark</w:t>
            </w:r>
            <w:r w:rsidR="003404EC">
              <w:t xml:space="preserve"> </w:t>
            </w:r>
            <w:r w:rsidR="009A18D8">
              <w:t>the Council</w:t>
            </w:r>
            <w:r w:rsidR="003404EC">
              <w:t xml:space="preserve"> against relevant commercial and procurement operating standards and other comparable organisations</w:t>
            </w:r>
            <w:r w:rsidR="009A18D8">
              <w:t>;</w:t>
            </w:r>
          </w:p>
        </w:tc>
      </w:tr>
      <w:tr w:rsidR="0030208D" w:rsidRPr="00975B07" w14:paraId="56923D28" w14:textId="77777777" w:rsidTr="00A46E98">
        <w:trPr>
          <w:trHeight w:val="283"/>
        </w:trPr>
        <w:tc>
          <w:tcPr>
            <w:tcW w:w="426" w:type="dxa"/>
            <w:tcBorders>
              <w:top w:val="nil"/>
              <w:left w:val="single" w:sz="8" w:space="0" w:color="000000"/>
              <w:bottom w:val="nil"/>
              <w:right w:val="nil"/>
            </w:tcBorders>
          </w:tcPr>
          <w:p w14:paraId="644EA5CB" w14:textId="77777777" w:rsidR="0030208D" w:rsidRPr="00975B07" w:rsidRDefault="00046D2B" w:rsidP="004A6D2F">
            <w:r w:rsidRPr="00975B07">
              <w:t>2.</w:t>
            </w:r>
          </w:p>
        </w:tc>
        <w:tc>
          <w:tcPr>
            <w:tcW w:w="8419" w:type="dxa"/>
            <w:gridSpan w:val="2"/>
            <w:tcBorders>
              <w:top w:val="nil"/>
              <w:left w:val="nil"/>
              <w:bottom w:val="nil"/>
              <w:right w:val="single" w:sz="8" w:space="0" w:color="000000"/>
            </w:tcBorders>
            <w:shd w:val="clear" w:color="auto" w:fill="auto"/>
          </w:tcPr>
          <w:p w14:paraId="383B50A9" w14:textId="77777777" w:rsidR="0030208D" w:rsidRPr="001356F1" w:rsidRDefault="00411D0C" w:rsidP="00DB09CA">
            <w:pPr>
              <w:pStyle w:val="ListParagraph"/>
              <w:numPr>
                <w:ilvl w:val="0"/>
                <w:numId w:val="8"/>
              </w:numPr>
            </w:pPr>
            <w:r>
              <w:t>Undertake</w:t>
            </w:r>
            <w:r w:rsidR="009A18D8">
              <w:t xml:space="preserve"> an analysis of the Councils most i</w:t>
            </w:r>
            <w:r>
              <w:t>mportant contracts and review</w:t>
            </w:r>
            <w:r w:rsidR="009A18D8">
              <w:t xml:space="preserve"> the </w:t>
            </w:r>
            <w:r>
              <w:t xml:space="preserve">Management of </w:t>
            </w:r>
            <w:r w:rsidR="009A18D8">
              <w:t>the Contracts.</w:t>
            </w:r>
          </w:p>
        </w:tc>
      </w:tr>
      <w:tr w:rsidR="00232F5B" w:rsidRPr="00975B07" w14:paraId="0C06FD93" w14:textId="77777777" w:rsidTr="00A46E98">
        <w:trPr>
          <w:trHeight w:val="283"/>
        </w:trPr>
        <w:tc>
          <w:tcPr>
            <w:tcW w:w="426" w:type="dxa"/>
            <w:tcBorders>
              <w:top w:val="nil"/>
              <w:left w:val="single" w:sz="8" w:space="0" w:color="000000"/>
              <w:bottom w:val="nil"/>
              <w:right w:val="nil"/>
            </w:tcBorders>
          </w:tcPr>
          <w:p w14:paraId="43411899" w14:textId="77777777" w:rsidR="0030208D" w:rsidRPr="00975B07" w:rsidRDefault="0030208D" w:rsidP="004A6D2F"/>
        </w:tc>
        <w:tc>
          <w:tcPr>
            <w:tcW w:w="8419" w:type="dxa"/>
            <w:gridSpan w:val="2"/>
            <w:tcBorders>
              <w:top w:val="nil"/>
              <w:left w:val="nil"/>
              <w:bottom w:val="nil"/>
              <w:right w:val="single" w:sz="8" w:space="0" w:color="000000"/>
            </w:tcBorders>
            <w:shd w:val="clear" w:color="auto" w:fill="auto"/>
          </w:tcPr>
          <w:p w14:paraId="33598318" w14:textId="77777777" w:rsidR="0030208D" w:rsidRPr="001356F1" w:rsidRDefault="0030208D" w:rsidP="002069B3"/>
        </w:tc>
      </w:tr>
      <w:tr w:rsidR="00232F5B" w:rsidRPr="00975B07" w14:paraId="16F302F5" w14:textId="77777777" w:rsidTr="00A46E98">
        <w:trPr>
          <w:trHeight w:val="283"/>
        </w:trPr>
        <w:tc>
          <w:tcPr>
            <w:tcW w:w="426" w:type="dxa"/>
            <w:tcBorders>
              <w:top w:val="nil"/>
              <w:left w:val="single" w:sz="8" w:space="0" w:color="000000"/>
              <w:bottom w:val="nil"/>
              <w:right w:val="nil"/>
            </w:tcBorders>
          </w:tcPr>
          <w:p w14:paraId="033A9951" w14:textId="77777777" w:rsidR="0030208D" w:rsidRPr="00975B07" w:rsidRDefault="0030208D" w:rsidP="004A6D2F"/>
        </w:tc>
        <w:tc>
          <w:tcPr>
            <w:tcW w:w="8419" w:type="dxa"/>
            <w:gridSpan w:val="2"/>
            <w:tcBorders>
              <w:top w:val="nil"/>
              <w:left w:val="nil"/>
              <w:bottom w:val="nil"/>
              <w:right w:val="single" w:sz="8" w:space="0" w:color="000000"/>
            </w:tcBorders>
            <w:shd w:val="clear" w:color="auto" w:fill="auto"/>
          </w:tcPr>
          <w:p w14:paraId="7A1872A4" w14:textId="77777777" w:rsidR="0030208D" w:rsidRPr="001356F1" w:rsidRDefault="0030208D" w:rsidP="002069B3"/>
        </w:tc>
      </w:tr>
      <w:tr w:rsidR="00232F5B" w:rsidRPr="00975B07" w14:paraId="3B5174D2" w14:textId="77777777" w:rsidTr="00A46E98">
        <w:trPr>
          <w:trHeight w:val="283"/>
        </w:trPr>
        <w:tc>
          <w:tcPr>
            <w:tcW w:w="426" w:type="dxa"/>
            <w:tcBorders>
              <w:top w:val="nil"/>
              <w:left w:val="single" w:sz="8" w:space="0" w:color="000000"/>
              <w:bottom w:val="single" w:sz="8" w:space="0" w:color="000000"/>
              <w:right w:val="nil"/>
            </w:tcBorders>
          </w:tcPr>
          <w:p w14:paraId="03C5217D" w14:textId="77777777" w:rsidR="0030208D" w:rsidRPr="00975B07" w:rsidRDefault="0030208D" w:rsidP="004A6D2F"/>
        </w:tc>
        <w:tc>
          <w:tcPr>
            <w:tcW w:w="8419" w:type="dxa"/>
            <w:gridSpan w:val="2"/>
            <w:tcBorders>
              <w:top w:val="nil"/>
              <w:left w:val="nil"/>
              <w:bottom w:val="single" w:sz="8" w:space="0" w:color="000000"/>
              <w:right w:val="single" w:sz="8" w:space="0" w:color="000000"/>
            </w:tcBorders>
            <w:shd w:val="clear" w:color="auto" w:fill="auto"/>
          </w:tcPr>
          <w:p w14:paraId="3CA25987" w14:textId="77777777" w:rsidR="0030208D" w:rsidRPr="001356F1" w:rsidRDefault="0030208D" w:rsidP="00247C29"/>
        </w:tc>
      </w:tr>
    </w:tbl>
    <w:p w14:paraId="3EFB81E4" w14:textId="77777777" w:rsidR="00CE544A" w:rsidRPr="009E51FC" w:rsidRDefault="00CE544A" w:rsidP="004A6D2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6204"/>
      </w:tblGrid>
      <w:tr w:rsidR="00966D42" w:rsidRPr="00975B07" w14:paraId="58489A9E" w14:textId="77777777" w:rsidTr="00EB176E">
        <w:trPr>
          <w:trHeight w:val="502"/>
        </w:trPr>
        <w:tc>
          <w:tcPr>
            <w:tcW w:w="8565" w:type="dxa"/>
            <w:gridSpan w:val="2"/>
            <w:tcBorders>
              <w:top w:val="single" w:sz="8" w:space="0" w:color="000000"/>
              <w:left w:val="single" w:sz="8" w:space="0" w:color="000000"/>
              <w:bottom w:val="single" w:sz="8" w:space="0" w:color="000000"/>
              <w:right w:val="single" w:sz="8" w:space="0" w:color="000000"/>
            </w:tcBorders>
            <w:shd w:val="clear" w:color="auto" w:fill="auto"/>
          </w:tcPr>
          <w:p w14:paraId="51B2ED5B" w14:textId="77777777" w:rsidR="00966D42" w:rsidRPr="00975B07" w:rsidRDefault="00966D42" w:rsidP="00263EA3">
            <w:pPr>
              <w:jc w:val="center"/>
            </w:pPr>
            <w:r w:rsidRPr="00745BF0">
              <w:rPr>
                <w:rStyle w:val="Firstpagetablebold"/>
              </w:rPr>
              <w:t>Appendices</w:t>
            </w:r>
          </w:p>
        </w:tc>
      </w:tr>
      <w:tr w:rsidR="00ED5860" w:rsidRPr="00975B07" w14:paraId="493B39B8" w14:textId="77777777" w:rsidTr="00EB176E">
        <w:trPr>
          <w:trHeight w:val="2028"/>
        </w:trPr>
        <w:tc>
          <w:tcPr>
            <w:tcW w:w="2361" w:type="dxa"/>
            <w:tcBorders>
              <w:top w:val="single" w:sz="8" w:space="0" w:color="000000"/>
              <w:left w:val="single" w:sz="8" w:space="0" w:color="000000"/>
              <w:bottom w:val="nil"/>
              <w:right w:val="nil"/>
            </w:tcBorders>
            <w:shd w:val="clear" w:color="auto" w:fill="auto"/>
          </w:tcPr>
          <w:p w14:paraId="74608213" w14:textId="77777777" w:rsidR="00ED5860" w:rsidRPr="00975B07" w:rsidRDefault="00ED5860" w:rsidP="004A6D2F">
            <w:r w:rsidRPr="00975B07">
              <w:lastRenderedPageBreak/>
              <w:t>Appendix 1</w:t>
            </w:r>
          </w:p>
        </w:tc>
        <w:tc>
          <w:tcPr>
            <w:tcW w:w="6204" w:type="dxa"/>
            <w:tcBorders>
              <w:top w:val="single" w:sz="8" w:space="0" w:color="000000"/>
              <w:left w:val="nil"/>
              <w:bottom w:val="nil"/>
              <w:right w:val="single" w:sz="8" w:space="0" w:color="000000"/>
            </w:tcBorders>
          </w:tcPr>
          <w:p w14:paraId="356B1B93" w14:textId="77777777" w:rsidR="00ED5860" w:rsidRDefault="00B22DB4" w:rsidP="004A6D2F">
            <w:r>
              <w:t>Procurement Strategy</w:t>
            </w:r>
          </w:p>
          <w:p w14:paraId="690D95DD" w14:textId="77777777" w:rsidR="00611C67" w:rsidRPr="001356F1" w:rsidRDefault="00611C67" w:rsidP="004A6D2F">
            <w:r>
              <w:object w:dxaOrig="1508" w:dyaOrig="984" w14:anchorId="34330D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3pt;height:49.1pt" o:ole="">
                  <v:imagedata r:id="rId11" o:title=""/>
                </v:shape>
                <o:OLEObject Type="Embed" ProgID="AcroExch.Document.DC" ShapeID="_x0000_i1025" DrawAspect="Icon" ObjectID="_1688998374" r:id="rId12"/>
              </w:object>
            </w:r>
          </w:p>
        </w:tc>
      </w:tr>
      <w:tr w:rsidR="00ED5860" w:rsidRPr="00975B07" w14:paraId="4002016E" w14:textId="77777777" w:rsidTr="00EB176E">
        <w:trPr>
          <w:trHeight w:val="537"/>
        </w:trPr>
        <w:tc>
          <w:tcPr>
            <w:tcW w:w="2361" w:type="dxa"/>
            <w:tcBorders>
              <w:top w:val="nil"/>
              <w:left w:val="single" w:sz="8" w:space="0" w:color="000000"/>
              <w:bottom w:val="nil"/>
              <w:right w:val="nil"/>
            </w:tcBorders>
            <w:shd w:val="clear" w:color="auto" w:fill="auto"/>
          </w:tcPr>
          <w:p w14:paraId="00221A0B" w14:textId="77777777" w:rsidR="00ED5860" w:rsidRPr="00975B07" w:rsidRDefault="00ED5860" w:rsidP="004A6D2F"/>
        </w:tc>
        <w:tc>
          <w:tcPr>
            <w:tcW w:w="6204" w:type="dxa"/>
            <w:tcBorders>
              <w:top w:val="nil"/>
              <w:left w:val="nil"/>
              <w:bottom w:val="nil"/>
              <w:right w:val="single" w:sz="8" w:space="0" w:color="000000"/>
            </w:tcBorders>
          </w:tcPr>
          <w:p w14:paraId="374DD570" w14:textId="77777777" w:rsidR="00EB176E" w:rsidRPr="001356F1" w:rsidRDefault="00EB176E" w:rsidP="004A6D2F"/>
        </w:tc>
      </w:tr>
      <w:tr w:rsidR="0030208D" w:rsidRPr="00975B07" w14:paraId="4D691983" w14:textId="77777777" w:rsidTr="00EB176E">
        <w:trPr>
          <w:trHeight w:val="2028"/>
        </w:trPr>
        <w:tc>
          <w:tcPr>
            <w:tcW w:w="2361" w:type="dxa"/>
            <w:tcBorders>
              <w:top w:val="nil"/>
              <w:left w:val="single" w:sz="8" w:space="0" w:color="000000"/>
              <w:bottom w:val="nil"/>
              <w:right w:val="nil"/>
            </w:tcBorders>
            <w:shd w:val="clear" w:color="auto" w:fill="auto"/>
          </w:tcPr>
          <w:p w14:paraId="27FDB5B9" w14:textId="77777777" w:rsidR="0030208D" w:rsidRPr="00975B07" w:rsidRDefault="0030208D" w:rsidP="00966FA4">
            <w:r w:rsidRPr="00975B07">
              <w:t xml:space="preserve">Appendix </w:t>
            </w:r>
            <w:r w:rsidR="00966FA4">
              <w:t>2</w:t>
            </w:r>
          </w:p>
        </w:tc>
        <w:tc>
          <w:tcPr>
            <w:tcW w:w="6204" w:type="dxa"/>
            <w:tcBorders>
              <w:top w:val="nil"/>
              <w:left w:val="nil"/>
              <w:bottom w:val="nil"/>
              <w:right w:val="single" w:sz="8" w:space="0" w:color="000000"/>
            </w:tcBorders>
          </w:tcPr>
          <w:p w14:paraId="4B314F1A" w14:textId="56EBAC16" w:rsidR="0030208D" w:rsidRDefault="00B22DB4" w:rsidP="004A6D2F">
            <w:r>
              <w:t>Green Paper “Transforming Public Procurement”</w:t>
            </w:r>
          </w:p>
          <w:p w14:paraId="3DB46A91" w14:textId="77777777" w:rsidR="00611C67" w:rsidRPr="001356F1" w:rsidRDefault="00611C67" w:rsidP="004A6D2F">
            <w:r>
              <w:object w:dxaOrig="1508" w:dyaOrig="984" w14:anchorId="258FD619">
                <v:shape id="_x0000_i1026" type="#_x0000_t75" style="width:75.3pt;height:49.1pt" o:ole="">
                  <v:imagedata r:id="rId13" o:title=""/>
                </v:shape>
                <o:OLEObject Type="Embed" ProgID="AcroExch.Document.DC" ShapeID="_x0000_i1026" DrawAspect="Icon" ObjectID="_1688998375" r:id="rId14"/>
              </w:object>
            </w:r>
          </w:p>
        </w:tc>
      </w:tr>
      <w:tr w:rsidR="0030208D" w:rsidRPr="00975B07" w14:paraId="16D0733A" w14:textId="77777777" w:rsidTr="00EB176E">
        <w:trPr>
          <w:trHeight w:val="2028"/>
        </w:trPr>
        <w:tc>
          <w:tcPr>
            <w:tcW w:w="2361" w:type="dxa"/>
            <w:tcBorders>
              <w:top w:val="nil"/>
              <w:left w:val="single" w:sz="8" w:space="0" w:color="000000"/>
              <w:bottom w:val="single" w:sz="8" w:space="0" w:color="000000"/>
              <w:right w:val="nil"/>
            </w:tcBorders>
            <w:shd w:val="clear" w:color="auto" w:fill="auto"/>
          </w:tcPr>
          <w:p w14:paraId="54049273" w14:textId="77777777" w:rsidR="0030208D" w:rsidRPr="00975B07" w:rsidRDefault="0030208D" w:rsidP="00966FA4">
            <w:r w:rsidRPr="00975B07">
              <w:t xml:space="preserve">Appendix </w:t>
            </w:r>
            <w:r w:rsidR="00966FA4">
              <w:t>3</w:t>
            </w:r>
          </w:p>
        </w:tc>
        <w:tc>
          <w:tcPr>
            <w:tcW w:w="6204" w:type="dxa"/>
            <w:tcBorders>
              <w:top w:val="nil"/>
              <w:left w:val="nil"/>
              <w:bottom w:val="single" w:sz="8" w:space="0" w:color="000000"/>
              <w:right w:val="single" w:sz="8" w:space="0" w:color="000000"/>
            </w:tcBorders>
          </w:tcPr>
          <w:p w14:paraId="4E733A24" w14:textId="77777777" w:rsidR="0030208D" w:rsidRDefault="00B22DB4" w:rsidP="004A6D2F">
            <w:r>
              <w:t>National Procurement Policy Statement</w:t>
            </w:r>
          </w:p>
          <w:p w14:paraId="358A544A" w14:textId="77777777" w:rsidR="00611C67" w:rsidRPr="001356F1" w:rsidRDefault="00611C67" w:rsidP="004A6D2F">
            <w:r>
              <w:object w:dxaOrig="1508" w:dyaOrig="984" w14:anchorId="1A153701">
                <v:shape id="_x0000_i1027" type="#_x0000_t75" style="width:75.3pt;height:49.1pt" o:ole="">
                  <v:imagedata r:id="rId15" o:title=""/>
                </v:shape>
                <o:OLEObject Type="Embed" ProgID="AcroExch.Document.DC" ShapeID="_x0000_i1027" DrawAspect="Icon" ObjectID="_1688998376" r:id="rId16"/>
              </w:object>
            </w:r>
          </w:p>
        </w:tc>
      </w:tr>
    </w:tbl>
    <w:p w14:paraId="55E13177" w14:textId="77777777" w:rsidR="0040736F" w:rsidRPr="001356F1" w:rsidRDefault="00F66DCA" w:rsidP="00C37F93">
      <w:pPr>
        <w:pStyle w:val="Heading1"/>
      </w:pPr>
      <w:r w:rsidRPr="001356F1">
        <w:t xml:space="preserve">Introduction and </w:t>
      </w:r>
      <w:r w:rsidR="00C37F93" w:rsidRPr="001356F1">
        <w:t xml:space="preserve">background </w:t>
      </w:r>
      <w:r w:rsidR="00C37F93">
        <w:t>Social Value</w:t>
      </w:r>
    </w:p>
    <w:p w14:paraId="3B338151" w14:textId="77777777" w:rsidR="00713B68" w:rsidRDefault="00713B68" w:rsidP="00633613">
      <w:pPr>
        <w:pStyle w:val="ListParagraph"/>
        <w:numPr>
          <w:ilvl w:val="0"/>
          <w:numId w:val="6"/>
        </w:numPr>
      </w:pPr>
      <w:r>
        <w:t xml:space="preserve">At its meeting on 25 February 2020, the Finance Panel considered a report on Social Value in Procurement.  </w:t>
      </w:r>
      <w:r w:rsidR="00165D47">
        <w:t xml:space="preserve">A number of recommendations were made by the Panel and they </w:t>
      </w:r>
      <w:r w:rsidR="00DF42DA">
        <w:t>remained interested in monitoring the embedding of the principles of social value effectively within its procurement processes and requested that an update was to be provided in September 2020.</w:t>
      </w:r>
    </w:p>
    <w:p w14:paraId="41F4C729" w14:textId="77777777" w:rsidR="00090F63" w:rsidRDefault="00090F63" w:rsidP="00633613">
      <w:pPr>
        <w:pStyle w:val="ListParagraph"/>
        <w:numPr>
          <w:ilvl w:val="1"/>
          <w:numId w:val="6"/>
        </w:numPr>
      </w:pPr>
      <w:r>
        <w:t>The Panel</w:t>
      </w:r>
      <w:r w:rsidR="00165D47">
        <w:t>’s</w:t>
      </w:r>
      <w:r>
        <w:t xml:space="preserve"> </w:t>
      </w:r>
      <w:r w:rsidR="00165D47">
        <w:t xml:space="preserve">recommendations were </w:t>
      </w:r>
      <w:r>
        <w:t>:</w:t>
      </w:r>
    </w:p>
    <w:p w14:paraId="6689355A" w14:textId="695195C6" w:rsidR="00090F63" w:rsidRDefault="00090F63" w:rsidP="00633613">
      <w:pPr>
        <w:pStyle w:val="ListParagraph"/>
        <w:numPr>
          <w:ilvl w:val="2"/>
          <w:numId w:val="6"/>
        </w:numPr>
      </w:pPr>
      <w:r>
        <w:t xml:space="preserve">The Council benchmarks its spending with </w:t>
      </w:r>
      <w:r w:rsidR="00165D47">
        <w:t>Small Medium sized Enterprises (</w:t>
      </w:r>
      <w:r>
        <w:t>SME</w:t>
      </w:r>
      <w:r w:rsidR="00165D47">
        <w:t>’</w:t>
      </w:r>
      <w:r>
        <w:t>s</w:t>
      </w:r>
      <w:r w:rsidR="00165D47">
        <w:t>)</w:t>
      </w:r>
      <w:r>
        <w:t xml:space="preserve"> against other similar councils nationally; and</w:t>
      </w:r>
    </w:p>
    <w:p w14:paraId="38D0A625" w14:textId="77777777" w:rsidR="00163F54" w:rsidRDefault="00163F54" w:rsidP="00633613">
      <w:pPr>
        <w:pStyle w:val="ListParagraph"/>
        <w:numPr>
          <w:ilvl w:val="2"/>
          <w:numId w:val="6"/>
        </w:numPr>
      </w:pPr>
      <w:r>
        <w:t xml:space="preserve"> The Council underwrites an even</w:t>
      </w:r>
      <w:r w:rsidR="00A60FD2">
        <w:t>t</w:t>
      </w:r>
      <w:r>
        <w:t xml:space="preserve"> for social value similar to that run by fraud prevention which brings neighbouring councils, support service providers and experts together to improve overall standards.</w:t>
      </w:r>
    </w:p>
    <w:p w14:paraId="3782BB39" w14:textId="77777777" w:rsidR="00163F54" w:rsidRDefault="00163F54" w:rsidP="00633613">
      <w:pPr>
        <w:pStyle w:val="ListParagraph"/>
        <w:numPr>
          <w:ilvl w:val="1"/>
          <w:numId w:val="6"/>
        </w:numPr>
      </w:pPr>
      <w:r>
        <w:t>At its meeting on 29 September 2020, the Finance Panel were updated on the recommendations concerning social value in procurement.  At that time the procurement team did not have a procurement manager and were also one team member short.  Added to that were the implications of covid-19 and emerging unforeseen requirements meaning that some of the recommendations had not been fully completed.</w:t>
      </w:r>
    </w:p>
    <w:p w14:paraId="2D55551F" w14:textId="77777777" w:rsidR="00163F54" w:rsidRDefault="00163F54" w:rsidP="00633613">
      <w:pPr>
        <w:pStyle w:val="ListParagraph"/>
        <w:numPr>
          <w:ilvl w:val="1"/>
          <w:numId w:val="6"/>
        </w:numPr>
      </w:pPr>
      <w:r>
        <w:t>The initial focus for the</w:t>
      </w:r>
      <w:r w:rsidR="00A60FD2">
        <w:t xml:space="preserve"> new</w:t>
      </w:r>
      <w:r>
        <w:t xml:space="preserve"> procurement manager was to agree a procurement strategy; September 2020 to September 2022</w:t>
      </w:r>
      <w:r w:rsidR="00084E10">
        <w:t xml:space="preserve"> (Appendix 1)</w:t>
      </w:r>
      <w:r>
        <w:t xml:space="preserve"> (written before the procurement manager start date of December 2020) incorporating a focus on social value and the use of SMEs as well as appointing a new team member.</w:t>
      </w:r>
    </w:p>
    <w:p w14:paraId="3DAF50D1" w14:textId="77777777" w:rsidR="00791559" w:rsidRDefault="00791559" w:rsidP="00DF02ED">
      <w:pPr>
        <w:pStyle w:val="ListParagraph"/>
        <w:numPr>
          <w:ilvl w:val="2"/>
          <w:numId w:val="6"/>
        </w:numPr>
      </w:pPr>
      <w:r>
        <w:lastRenderedPageBreak/>
        <w:t>The progress to date on key</w:t>
      </w:r>
      <w:r w:rsidR="008A6195">
        <w:t xml:space="preserve"> strategy</w:t>
      </w:r>
      <w:r>
        <w:t xml:space="preserve"> areas  </w:t>
      </w:r>
      <w:r w:rsidR="008A6195">
        <w:t>linked to Social Value and the use of SME’s</w:t>
      </w:r>
      <w:r>
        <w:t xml:space="preserve"> </w:t>
      </w:r>
      <w:r w:rsidR="00FB0FB0">
        <w:t>is detailed below:</w:t>
      </w:r>
      <w:r>
        <w:t xml:space="preserve"> </w:t>
      </w:r>
    </w:p>
    <w:p w14:paraId="09BC3181" w14:textId="77777777" w:rsidR="00FB0FB0" w:rsidRDefault="00FB0FB0" w:rsidP="00805692">
      <w:pPr>
        <w:pStyle w:val="ListParagraph"/>
        <w:numPr>
          <w:ilvl w:val="3"/>
          <w:numId w:val="6"/>
        </w:numPr>
      </w:pPr>
      <w:r>
        <w:t xml:space="preserve">Amendment to the constitution to </w:t>
      </w:r>
      <w:r w:rsidR="00283087">
        <w:t xml:space="preserve">better </w:t>
      </w:r>
      <w:r>
        <w:t>enable the use of SME’s, local suppliers, co-operatives, charities, VCSE’s</w:t>
      </w:r>
      <w:r w:rsidR="00805692">
        <w:t xml:space="preserve"> (Voluntary, Community and Social Enterprise)</w:t>
      </w:r>
      <w:r>
        <w:t xml:space="preserve"> and public service mutual</w:t>
      </w:r>
      <w:r w:rsidR="008A6195">
        <w:t>s</w:t>
      </w:r>
      <w:r>
        <w:t xml:space="preserve"> for lower value spend (up to £10,000)</w:t>
      </w:r>
      <w:r w:rsidR="008A6195">
        <w:t>.</w:t>
      </w:r>
    </w:p>
    <w:p w14:paraId="13C3D198" w14:textId="77777777" w:rsidR="008A6195" w:rsidRDefault="008A6195" w:rsidP="00805692">
      <w:pPr>
        <w:pStyle w:val="ListParagraph"/>
        <w:numPr>
          <w:ilvl w:val="3"/>
          <w:numId w:val="6"/>
        </w:numPr>
      </w:pPr>
      <w:r>
        <w:t>Amendment to the constitution to make it easier to engage with SME’s , local suppliers, co-operatives, charities, VCSE’s and public service mutual</w:t>
      </w:r>
      <w:r w:rsidR="00E36898">
        <w:t>s</w:t>
      </w:r>
      <w:r>
        <w:t xml:space="preserve"> for spend up to £25,000.</w:t>
      </w:r>
    </w:p>
    <w:p w14:paraId="5A4C82BE" w14:textId="77777777" w:rsidR="00FB0FB0" w:rsidRDefault="00FB0FB0" w:rsidP="00805692">
      <w:pPr>
        <w:pStyle w:val="ListParagraph"/>
        <w:numPr>
          <w:ilvl w:val="3"/>
          <w:numId w:val="6"/>
        </w:numPr>
      </w:pPr>
      <w:r>
        <w:t>Amendment to the procurement templates to consider social value at 10% rather than the original figure of 5%</w:t>
      </w:r>
      <w:r w:rsidR="008A6195">
        <w:t>.</w:t>
      </w:r>
    </w:p>
    <w:p w14:paraId="44409AA6" w14:textId="6763A623" w:rsidR="00FB0FB0" w:rsidRDefault="00FB0FB0" w:rsidP="00805692">
      <w:pPr>
        <w:pStyle w:val="ListParagraph"/>
        <w:numPr>
          <w:ilvl w:val="3"/>
          <w:numId w:val="6"/>
        </w:numPr>
      </w:pPr>
      <w:r>
        <w:t>Amendment to the procurement templates to encompass not only the Oxford Living Wage, but expanded to incorporate the National Living Wage Foundation rates</w:t>
      </w:r>
      <w:r w:rsidR="008A6195">
        <w:t>.</w:t>
      </w:r>
    </w:p>
    <w:p w14:paraId="7D79B428" w14:textId="77777777" w:rsidR="008A6195" w:rsidRDefault="00C52975" w:rsidP="00805692">
      <w:pPr>
        <w:pStyle w:val="ListParagraph"/>
        <w:numPr>
          <w:ilvl w:val="3"/>
          <w:numId w:val="6"/>
        </w:numPr>
      </w:pPr>
      <w:r>
        <w:t xml:space="preserve">A review of </w:t>
      </w:r>
      <w:r w:rsidR="00540213">
        <w:t>the National</w:t>
      </w:r>
      <w:r>
        <w:t xml:space="preserve"> social value calculator TOMs (Themes, Outcomes and Measures).</w:t>
      </w:r>
    </w:p>
    <w:p w14:paraId="41016B47" w14:textId="77777777" w:rsidR="00FB0FB0" w:rsidRDefault="00FB0FB0" w:rsidP="00805692">
      <w:pPr>
        <w:pStyle w:val="ListParagraph"/>
        <w:numPr>
          <w:ilvl w:val="2"/>
          <w:numId w:val="6"/>
        </w:numPr>
      </w:pPr>
      <w:r>
        <w:t>A more in-depth update will be coming to the September Panel</w:t>
      </w:r>
      <w:r w:rsidR="00805692">
        <w:t>.</w:t>
      </w:r>
    </w:p>
    <w:p w14:paraId="6E7D494C" w14:textId="77777777" w:rsidR="00163F54" w:rsidRDefault="00084E10" w:rsidP="00633613">
      <w:pPr>
        <w:pStyle w:val="ListParagraph"/>
        <w:numPr>
          <w:ilvl w:val="1"/>
          <w:numId w:val="6"/>
        </w:numPr>
      </w:pPr>
      <w:r>
        <w:t xml:space="preserve">In response to the </w:t>
      </w:r>
      <w:r w:rsidR="00B22DB4">
        <w:t>Panel’s</w:t>
      </w:r>
      <w:r>
        <w:t xml:space="preserve"> recommendations to benchmark the Council </w:t>
      </w:r>
      <w:r w:rsidR="00B22DB4">
        <w:t xml:space="preserve"> SME spend </w:t>
      </w:r>
      <w:r>
        <w:t xml:space="preserve">against other similar councils </w:t>
      </w:r>
      <w:r w:rsidR="00C52975">
        <w:t>the outcome is detailed below:</w:t>
      </w:r>
    </w:p>
    <w:p w14:paraId="5771E5E3" w14:textId="77777777" w:rsidR="0054595D" w:rsidRPr="0054595D" w:rsidRDefault="0064081F" w:rsidP="00805692">
      <w:pPr>
        <w:pStyle w:val="ListParagraph"/>
        <w:numPr>
          <w:ilvl w:val="2"/>
          <w:numId w:val="6"/>
        </w:numPr>
      </w:pPr>
      <w:r>
        <w:rPr>
          <w:rFonts w:cs="Arial"/>
        </w:rPr>
        <w:t xml:space="preserve">Although 11 authorities were contacted only 4 were able to provide data, namely </w:t>
      </w:r>
    </w:p>
    <w:p w14:paraId="478D2A47" w14:textId="77777777" w:rsidR="0054595D" w:rsidRPr="0054595D" w:rsidRDefault="0054595D" w:rsidP="00384E7E">
      <w:pPr>
        <w:pStyle w:val="ListParagraph"/>
        <w:numPr>
          <w:ilvl w:val="0"/>
          <w:numId w:val="0"/>
        </w:numPr>
        <w:ind w:left="1224"/>
      </w:pPr>
    </w:p>
    <w:p w14:paraId="0D9BC674" w14:textId="77777777" w:rsidR="0054595D" w:rsidRDefault="0054595D" w:rsidP="0054595D">
      <w:pPr>
        <w:pStyle w:val="ListParagraph"/>
        <w:numPr>
          <w:ilvl w:val="0"/>
          <w:numId w:val="14"/>
        </w:numPr>
        <w:tabs>
          <w:tab w:val="clear" w:pos="426"/>
        </w:tabs>
        <w:spacing w:after="160" w:line="259" w:lineRule="auto"/>
        <w:contextualSpacing/>
        <w:rPr>
          <w:rFonts w:cs="Arial"/>
        </w:rPr>
      </w:pPr>
      <w:r>
        <w:rPr>
          <w:rFonts w:cs="Arial"/>
        </w:rPr>
        <w:t>Croydon City Council</w:t>
      </w:r>
    </w:p>
    <w:p w14:paraId="2C190FC2" w14:textId="77777777" w:rsidR="0054595D" w:rsidRDefault="0054595D" w:rsidP="0054595D">
      <w:pPr>
        <w:pStyle w:val="ListParagraph"/>
        <w:numPr>
          <w:ilvl w:val="0"/>
          <w:numId w:val="14"/>
        </w:numPr>
        <w:tabs>
          <w:tab w:val="clear" w:pos="426"/>
        </w:tabs>
        <w:spacing w:after="160" w:line="259" w:lineRule="auto"/>
        <w:contextualSpacing/>
        <w:rPr>
          <w:rFonts w:cs="Arial"/>
        </w:rPr>
      </w:pPr>
      <w:r>
        <w:rPr>
          <w:rFonts w:cs="Arial"/>
        </w:rPr>
        <w:t>Southampton City Council</w:t>
      </w:r>
    </w:p>
    <w:p w14:paraId="587E411E" w14:textId="77777777" w:rsidR="0054595D" w:rsidRDefault="0054595D" w:rsidP="0054595D">
      <w:pPr>
        <w:pStyle w:val="ListParagraph"/>
        <w:numPr>
          <w:ilvl w:val="0"/>
          <w:numId w:val="14"/>
        </w:numPr>
        <w:tabs>
          <w:tab w:val="clear" w:pos="426"/>
        </w:tabs>
        <w:spacing w:after="160" w:line="259" w:lineRule="auto"/>
        <w:contextualSpacing/>
        <w:rPr>
          <w:rFonts w:cs="Arial"/>
        </w:rPr>
      </w:pPr>
      <w:r>
        <w:rPr>
          <w:rFonts w:cs="Arial"/>
        </w:rPr>
        <w:t>Stoke City Council</w:t>
      </w:r>
    </w:p>
    <w:p w14:paraId="7E950C36" w14:textId="77777777" w:rsidR="0054595D" w:rsidRDefault="0054595D" w:rsidP="0054595D">
      <w:pPr>
        <w:pStyle w:val="ListParagraph"/>
        <w:numPr>
          <w:ilvl w:val="0"/>
          <w:numId w:val="14"/>
        </w:numPr>
        <w:tabs>
          <w:tab w:val="clear" w:pos="426"/>
        </w:tabs>
        <w:spacing w:after="160" w:line="259" w:lineRule="auto"/>
        <w:contextualSpacing/>
        <w:rPr>
          <w:rFonts w:cs="Arial"/>
        </w:rPr>
      </w:pPr>
      <w:r>
        <w:rPr>
          <w:rFonts w:cs="Arial"/>
        </w:rPr>
        <w:t>Birmingham City Council</w:t>
      </w:r>
    </w:p>
    <w:p w14:paraId="37027E89" w14:textId="77777777" w:rsidR="0054595D" w:rsidRDefault="0054595D" w:rsidP="00384E7E">
      <w:pPr>
        <w:pStyle w:val="ListParagraph"/>
        <w:numPr>
          <w:ilvl w:val="0"/>
          <w:numId w:val="0"/>
        </w:numPr>
        <w:ind w:left="1224"/>
      </w:pPr>
    </w:p>
    <w:p w14:paraId="75BD1E9D" w14:textId="77777777" w:rsidR="0054595D" w:rsidRPr="0054595D" w:rsidRDefault="0054595D" w:rsidP="00384E7E">
      <w:pPr>
        <w:pStyle w:val="ListParagraph"/>
        <w:numPr>
          <w:ilvl w:val="0"/>
          <w:numId w:val="0"/>
        </w:numPr>
        <w:ind w:left="1224"/>
      </w:pPr>
      <w:r>
        <w:t xml:space="preserve">Information for the years 2018-19 and 2019-20 </w:t>
      </w:r>
      <w:r w:rsidR="00384E7E">
        <w:t xml:space="preserve">are shown below compared to that of the Council Group. </w:t>
      </w:r>
    </w:p>
    <w:p w14:paraId="734C6CDC" w14:textId="77777777" w:rsidR="000A1EA9" w:rsidRDefault="000A1EA9" w:rsidP="00182095">
      <w:pPr>
        <w:pStyle w:val="ListParagraph"/>
        <w:numPr>
          <w:ilvl w:val="0"/>
          <w:numId w:val="0"/>
        </w:numPr>
        <w:tabs>
          <w:tab w:val="clear" w:pos="426"/>
        </w:tabs>
        <w:spacing w:after="160" w:line="259" w:lineRule="auto"/>
        <w:ind w:left="1584"/>
        <w:contextualSpacing/>
        <w:rPr>
          <w:rFonts w:cs="Arial"/>
        </w:rPr>
      </w:pPr>
    </w:p>
    <w:tbl>
      <w:tblPr>
        <w:tblW w:w="7614" w:type="dxa"/>
        <w:tblLook w:val="04A0" w:firstRow="1" w:lastRow="0" w:firstColumn="1" w:lastColumn="0" w:noHBand="0" w:noVBand="1"/>
      </w:tblPr>
      <w:tblGrid>
        <w:gridCol w:w="2063"/>
        <w:gridCol w:w="2038"/>
        <w:gridCol w:w="1857"/>
        <w:gridCol w:w="1656"/>
      </w:tblGrid>
      <w:tr w:rsidR="0054595D" w:rsidRPr="00B91334" w14:paraId="5387DDF3" w14:textId="77777777" w:rsidTr="00A34445">
        <w:trPr>
          <w:trHeight w:val="288"/>
        </w:trPr>
        <w:tc>
          <w:tcPr>
            <w:tcW w:w="2063" w:type="dxa"/>
            <w:tcBorders>
              <w:top w:val="nil"/>
              <w:left w:val="nil"/>
              <w:bottom w:val="nil"/>
              <w:right w:val="nil"/>
            </w:tcBorders>
            <w:shd w:val="clear" w:color="auto" w:fill="auto"/>
            <w:noWrap/>
            <w:vAlign w:val="bottom"/>
            <w:hideMark/>
          </w:tcPr>
          <w:p w14:paraId="55F92FA1" w14:textId="77777777" w:rsidR="0054595D" w:rsidRPr="00B91334" w:rsidRDefault="0054595D" w:rsidP="00685788">
            <w:pPr>
              <w:spacing w:after="0"/>
              <w:rPr>
                <w:rFonts w:ascii="Times New Roman" w:hAnsi="Times New Roman"/>
              </w:rPr>
            </w:pPr>
          </w:p>
        </w:tc>
        <w:tc>
          <w:tcPr>
            <w:tcW w:w="3895" w:type="dxa"/>
            <w:gridSpan w:val="2"/>
            <w:tcBorders>
              <w:top w:val="nil"/>
              <w:left w:val="nil"/>
              <w:bottom w:val="nil"/>
              <w:right w:val="nil"/>
            </w:tcBorders>
            <w:shd w:val="clear" w:color="auto" w:fill="auto"/>
            <w:noWrap/>
            <w:vAlign w:val="bottom"/>
            <w:hideMark/>
          </w:tcPr>
          <w:p w14:paraId="53A50921" w14:textId="77777777" w:rsidR="0054595D" w:rsidRPr="00B91334" w:rsidRDefault="0054595D" w:rsidP="00685788">
            <w:pPr>
              <w:spacing w:after="0"/>
              <w:rPr>
                <w:rFonts w:ascii="Calibri" w:hAnsi="Calibri" w:cs="Calibri"/>
                <w:b/>
                <w:bCs/>
              </w:rPr>
            </w:pPr>
            <w:r w:rsidRPr="00B91334">
              <w:rPr>
                <w:rFonts w:ascii="Calibri" w:hAnsi="Calibri" w:cs="Calibri"/>
                <w:b/>
                <w:bCs/>
              </w:rPr>
              <w:t>April 2018 - Mar 2019</w:t>
            </w:r>
          </w:p>
        </w:tc>
        <w:tc>
          <w:tcPr>
            <w:tcW w:w="1656" w:type="dxa"/>
            <w:tcBorders>
              <w:top w:val="nil"/>
              <w:left w:val="nil"/>
              <w:bottom w:val="nil"/>
              <w:right w:val="nil"/>
            </w:tcBorders>
            <w:shd w:val="clear" w:color="auto" w:fill="auto"/>
            <w:noWrap/>
            <w:vAlign w:val="bottom"/>
            <w:hideMark/>
          </w:tcPr>
          <w:p w14:paraId="7D5C286D" w14:textId="77777777" w:rsidR="0054595D" w:rsidRPr="00B91334" w:rsidRDefault="0054595D" w:rsidP="00685788">
            <w:pPr>
              <w:spacing w:after="0"/>
              <w:rPr>
                <w:rFonts w:ascii="Calibri" w:hAnsi="Calibri" w:cs="Calibri"/>
                <w:b/>
                <w:bCs/>
              </w:rPr>
            </w:pPr>
          </w:p>
        </w:tc>
      </w:tr>
      <w:tr w:rsidR="0054595D" w:rsidRPr="00B91334" w14:paraId="5ECA351F" w14:textId="77777777" w:rsidTr="00A34445">
        <w:trPr>
          <w:trHeight w:val="288"/>
        </w:trPr>
        <w:tc>
          <w:tcPr>
            <w:tcW w:w="206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E5A92F7" w14:textId="77777777" w:rsidR="0054595D" w:rsidRPr="00B91334" w:rsidRDefault="0054595D" w:rsidP="00685788">
            <w:pPr>
              <w:spacing w:after="0"/>
              <w:jc w:val="center"/>
              <w:rPr>
                <w:rFonts w:ascii="Calibri" w:hAnsi="Calibri" w:cs="Calibri"/>
              </w:rPr>
            </w:pPr>
            <w:r w:rsidRPr="00B91334">
              <w:rPr>
                <w:rFonts w:ascii="Calibri" w:hAnsi="Calibri" w:cs="Calibri"/>
              </w:rPr>
              <w:t>Year</w:t>
            </w:r>
          </w:p>
        </w:tc>
        <w:tc>
          <w:tcPr>
            <w:tcW w:w="2038" w:type="dxa"/>
            <w:tcBorders>
              <w:top w:val="single" w:sz="4" w:space="0" w:color="auto"/>
              <w:left w:val="nil"/>
              <w:bottom w:val="single" w:sz="4" w:space="0" w:color="auto"/>
              <w:right w:val="single" w:sz="4" w:space="0" w:color="auto"/>
            </w:tcBorders>
            <w:shd w:val="clear" w:color="000000" w:fill="BFBFBF"/>
            <w:noWrap/>
            <w:vAlign w:val="center"/>
            <w:hideMark/>
          </w:tcPr>
          <w:p w14:paraId="13C4BF7C" w14:textId="77777777" w:rsidR="0054595D" w:rsidRPr="00B91334" w:rsidRDefault="0054595D" w:rsidP="00685788">
            <w:pPr>
              <w:spacing w:after="0"/>
              <w:jc w:val="center"/>
              <w:rPr>
                <w:rFonts w:ascii="Calibri" w:hAnsi="Calibri" w:cs="Calibri"/>
              </w:rPr>
            </w:pPr>
            <w:r w:rsidRPr="00B91334">
              <w:rPr>
                <w:rFonts w:ascii="Calibri" w:hAnsi="Calibri" w:cs="Calibri"/>
              </w:rPr>
              <w:t>Total Spend</w:t>
            </w:r>
          </w:p>
        </w:tc>
        <w:tc>
          <w:tcPr>
            <w:tcW w:w="1857" w:type="dxa"/>
            <w:tcBorders>
              <w:top w:val="single" w:sz="4" w:space="0" w:color="auto"/>
              <w:left w:val="nil"/>
              <w:bottom w:val="single" w:sz="4" w:space="0" w:color="auto"/>
              <w:right w:val="single" w:sz="4" w:space="0" w:color="auto"/>
            </w:tcBorders>
            <w:shd w:val="clear" w:color="000000" w:fill="BFBFBF"/>
            <w:noWrap/>
            <w:vAlign w:val="center"/>
            <w:hideMark/>
          </w:tcPr>
          <w:p w14:paraId="7DF2C2E6" w14:textId="77777777" w:rsidR="0054595D" w:rsidRPr="00B91334" w:rsidRDefault="0054595D" w:rsidP="00685788">
            <w:pPr>
              <w:spacing w:after="0"/>
              <w:jc w:val="center"/>
              <w:rPr>
                <w:rFonts w:ascii="Calibri" w:hAnsi="Calibri" w:cs="Calibri"/>
              </w:rPr>
            </w:pPr>
            <w:r w:rsidRPr="00B91334">
              <w:rPr>
                <w:rFonts w:ascii="Calibri" w:hAnsi="Calibri" w:cs="Calibri"/>
              </w:rPr>
              <w:t>SME Spend</w:t>
            </w:r>
          </w:p>
        </w:tc>
        <w:tc>
          <w:tcPr>
            <w:tcW w:w="1656" w:type="dxa"/>
            <w:tcBorders>
              <w:top w:val="single" w:sz="4" w:space="0" w:color="auto"/>
              <w:left w:val="nil"/>
              <w:bottom w:val="single" w:sz="4" w:space="0" w:color="auto"/>
              <w:right w:val="single" w:sz="4" w:space="0" w:color="auto"/>
            </w:tcBorders>
            <w:shd w:val="clear" w:color="000000" w:fill="BFBFBF"/>
            <w:noWrap/>
            <w:vAlign w:val="center"/>
            <w:hideMark/>
          </w:tcPr>
          <w:p w14:paraId="652BDD00" w14:textId="29E7F020" w:rsidR="0054595D" w:rsidRPr="00B91334" w:rsidRDefault="0054595D" w:rsidP="00FB0AC8">
            <w:pPr>
              <w:spacing w:after="0"/>
              <w:jc w:val="center"/>
              <w:rPr>
                <w:rFonts w:ascii="Calibri" w:hAnsi="Calibri" w:cs="Calibri"/>
              </w:rPr>
            </w:pPr>
            <w:r w:rsidRPr="00B91334">
              <w:rPr>
                <w:rFonts w:ascii="Calibri" w:hAnsi="Calibri" w:cs="Calibri"/>
              </w:rPr>
              <w:t>% SME spend</w:t>
            </w:r>
          </w:p>
        </w:tc>
      </w:tr>
      <w:tr w:rsidR="0054595D" w:rsidRPr="0079341C" w14:paraId="56ADDF38" w14:textId="77777777" w:rsidTr="00A34445">
        <w:trPr>
          <w:trHeight w:val="288"/>
        </w:trPr>
        <w:tc>
          <w:tcPr>
            <w:tcW w:w="2063" w:type="dxa"/>
            <w:tcBorders>
              <w:top w:val="nil"/>
              <w:left w:val="single" w:sz="4" w:space="0" w:color="auto"/>
              <w:bottom w:val="single" w:sz="4" w:space="0" w:color="auto"/>
              <w:right w:val="single" w:sz="4" w:space="0" w:color="auto"/>
            </w:tcBorders>
            <w:shd w:val="clear" w:color="000000" w:fill="FFFFFF"/>
            <w:noWrap/>
            <w:vAlign w:val="bottom"/>
          </w:tcPr>
          <w:p w14:paraId="0E64C43A" w14:textId="77777777" w:rsidR="0054595D" w:rsidRPr="0079341C" w:rsidRDefault="0054595D" w:rsidP="00685788">
            <w:pPr>
              <w:spacing w:after="0"/>
              <w:rPr>
                <w:rFonts w:ascii="Calibri" w:hAnsi="Calibri" w:cs="Calibri"/>
              </w:rPr>
            </w:pPr>
            <w:r w:rsidRPr="0079341C">
              <w:rPr>
                <w:rFonts w:ascii="Calibri" w:hAnsi="Calibri" w:cs="Calibri"/>
              </w:rPr>
              <w:t>Oxford (excluding ODS/ODSTL/OCHL)</w:t>
            </w:r>
          </w:p>
        </w:tc>
        <w:tc>
          <w:tcPr>
            <w:tcW w:w="2038" w:type="dxa"/>
            <w:tcBorders>
              <w:top w:val="nil"/>
              <w:left w:val="nil"/>
              <w:bottom w:val="single" w:sz="4" w:space="0" w:color="auto"/>
              <w:right w:val="single" w:sz="4" w:space="0" w:color="auto"/>
            </w:tcBorders>
            <w:shd w:val="clear" w:color="auto" w:fill="auto"/>
            <w:noWrap/>
            <w:vAlign w:val="bottom"/>
          </w:tcPr>
          <w:p w14:paraId="4AC89001" w14:textId="77777777" w:rsidR="0054595D" w:rsidRPr="0079341C" w:rsidRDefault="0054595D" w:rsidP="00685788">
            <w:pPr>
              <w:spacing w:after="0"/>
              <w:jc w:val="right"/>
              <w:rPr>
                <w:rFonts w:ascii="Calibri" w:hAnsi="Calibri" w:cs="Calibri"/>
              </w:rPr>
            </w:pPr>
            <w:r w:rsidRPr="0079341C">
              <w:rPr>
                <w:rFonts w:ascii="Calibri" w:hAnsi="Calibri" w:cs="Calibri"/>
              </w:rPr>
              <w:t>£39,919,129.70</w:t>
            </w:r>
          </w:p>
        </w:tc>
        <w:tc>
          <w:tcPr>
            <w:tcW w:w="1857" w:type="dxa"/>
            <w:tcBorders>
              <w:top w:val="nil"/>
              <w:left w:val="nil"/>
              <w:bottom w:val="single" w:sz="4" w:space="0" w:color="auto"/>
              <w:right w:val="single" w:sz="4" w:space="0" w:color="auto"/>
            </w:tcBorders>
            <w:shd w:val="clear" w:color="auto" w:fill="auto"/>
            <w:noWrap/>
            <w:vAlign w:val="bottom"/>
          </w:tcPr>
          <w:p w14:paraId="0B495347" w14:textId="77777777" w:rsidR="0054595D" w:rsidRPr="0079341C" w:rsidRDefault="0054595D" w:rsidP="00685788">
            <w:pPr>
              <w:spacing w:after="0"/>
              <w:jc w:val="right"/>
              <w:rPr>
                <w:rFonts w:ascii="Calibri" w:hAnsi="Calibri" w:cs="Calibri"/>
              </w:rPr>
            </w:pPr>
            <w:r w:rsidRPr="0079341C">
              <w:rPr>
                <w:rFonts w:ascii="Calibri" w:hAnsi="Calibri" w:cs="Calibri"/>
              </w:rPr>
              <w:t>£24,964,681.47</w:t>
            </w:r>
          </w:p>
        </w:tc>
        <w:tc>
          <w:tcPr>
            <w:tcW w:w="1656" w:type="dxa"/>
            <w:tcBorders>
              <w:top w:val="nil"/>
              <w:left w:val="nil"/>
              <w:bottom w:val="single" w:sz="4" w:space="0" w:color="auto"/>
              <w:right w:val="single" w:sz="4" w:space="0" w:color="auto"/>
            </w:tcBorders>
            <w:shd w:val="clear" w:color="auto" w:fill="auto"/>
            <w:noWrap/>
            <w:vAlign w:val="bottom"/>
          </w:tcPr>
          <w:p w14:paraId="170C8743" w14:textId="77777777" w:rsidR="0054595D" w:rsidRPr="0079341C" w:rsidRDefault="0054595D" w:rsidP="00685788">
            <w:pPr>
              <w:spacing w:after="0"/>
              <w:jc w:val="right"/>
              <w:rPr>
                <w:rFonts w:ascii="Calibri" w:hAnsi="Calibri" w:cs="Calibri"/>
              </w:rPr>
            </w:pPr>
            <w:r w:rsidRPr="0079341C">
              <w:rPr>
                <w:rFonts w:ascii="Calibri" w:hAnsi="Calibri" w:cs="Calibri"/>
              </w:rPr>
              <w:t>62.59%</w:t>
            </w:r>
          </w:p>
        </w:tc>
      </w:tr>
      <w:tr w:rsidR="001757BD" w:rsidRPr="00B91334" w14:paraId="5A367FAB" w14:textId="77777777" w:rsidTr="001757BD">
        <w:trPr>
          <w:trHeight w:val="288"/>
        </w:trPr>
        <w:tc>
          <w:tcPr>
            <w:tcW w:w="2063" w:type="dxa"/>
            <w:tcBorders>
              <w:top w:val="nil"/>
              <w:left w:val="single" w:sz="4" w:space="0" w:color="auto"/>
              <w:bottom w:val="single" w:sz="4" w:space="0" w:color="auto"/>
              <w:right w:val="single" w:sz="4" w:space="0" w:color="auto"/>
            </w:tcBorders>
            <w:shd w:val="clear" w:color="000000" w:fill="FFFFFF"/>
            <w:noWrap/>
            <w:vAlign w:val="bottom"/>
            <w:hideMark/>
          </w:tcPr>
          <w:p w14:paraId="675944ED" w14:textId="77777777" w:rsidR="001757BD" w:rsidRPr="00B91334" w:rsidRDefault="001757BD" w:rsidP="001757BD">
            <w:pPr>
              <w:spacing w:after="0"/>
              <w:rPr>
                <w:rFonts w:ascii="Calibri" w:hAnsi="Calibri" w:cs="Calibri"/>
              </w:rPr>
            </w:pPr>
            <w:r>
              <w:rPr>
                <w:rFonts w:ascii="Calibri" w:hAnsi="Calibri" w:cs="Calibri"/>
              </w:rPr>
              <w:t>ODSL/ODSTL</w:t>
            </w:r>
          </w:p>
        </w:tc>
        <w:tc>
          <w:tcPr>
            <w:tcW w:w="2038" w:type="dxa"/>
            <w:tcBorders>
              <w:top w:val="nil"/>
              <w:left w:val="nil"/>
              <w:bottom w:val="single" w:sz="4" w:space="0" w:color="auto"/>
              <w:right w:val="single" w:sz="4" w:space="0" w:color="auto"/>
            </w:tcBorders>
            <w:shd w:val="clear" w:color="auto" w:fill="808080" w:themeFill="background1" w:themeFillShade="80"/>
            <w:noWrap/>
            <w:vAlign w:val="bottom"/>
          </w:tcPr>
          <w:p w14:paraId="66B63347" w14:textId="77777777" w:rsidR="001757BD" w:rsidRPr="00B91334" w:rsidRDefault="001757BD" w:rsidP="001757BD">
            <w:pPr>
              <w:spacing w:after="0"/>
              <w:jc w:val="right"/>
              <w:rPr>
                <w:rFonts w:ascii="Calibri" w:hAnsi="Calibri" w:cs="Calibri"/>
              </w:rPr>
            </w:pPr>
          </w:p>
        </w:tc>
        <w:tc>
          <w:tcPr>
            <w:tcW w:w="1857" w:type="dxa"/>
            <w:tcBorders>
              <w:top w:val="nil"/>
              <w:left w:val="nil"/>
              <w:bottom w:val="single" w:sz="4" w:space="0" w:color="auto"/>
              <w:right w:val="single" w:sz="4" w:space="0" w:color="auto"/>
            </w:tcBorders>
            <w:shd w:val="clear" w:color="auto" w:fill="808080" w:themeFill="background1" w:themeFillShade="80"/>
            <w:noWrap/>
            <w:vAlign w:val="bottom"/>
          </w:tcPr>
          <w:p w14:paraId="76DA1C4E" w14:textId="77777777" w:rsidR="001757BD" w:rsidRPr="00B91334" w:rsidRDefault="001757BD" w:rsidP="001757BD">
            <w:pPr>
              <w:spacing w:after="0"/>
              <w:jc w:val="right"/>
              <w:rPr>
                <w:rFonts w:ascii="Calibri" w:hAnsi="Calibri" w:cs="Calibri"/>
              </w:rPr>
            </w:pPr>
          </w:p>
        </w:tc>
        <w:tc>
          <w:tcPr>
            <w:tcW w:w="1656" w:type="dxa"/>
            <w:tcBorders>
              <w:top w:val="nil"/>
              <w:left w:val="nil"/>
              <w:bottom w:val="single" w:sz="4" w:space="0" w:color="auto"/>
              <w:right w:val="single" w:sz="4" w:space="0" w:color="auto"/>
            </w:tcBorders>
            <w:shd w:val="clear" w:color="auto" w:fill="808080" w:themeFill="background1" w:themeFillShade="80"/>
            <w:noWrap/>
            <w:vAlign w:val="bottom"/>
          </w:tcPr>
          <w:p w14:paraId="287CE3A9" w14:textId="77777777" w:rsidR="001757BD" w:rsidRPr="00B91334" w:rsidRDefault="001757BD" w:rsidP="001757BD">
            <w:pPr>
              <w:spacing w:after="0"/>
              <w:jc w:val="right"/>
              <w:rPr>
                <w:rFonts w:ascii="Calibri" w:hAnsi="Calibri" w:cs="Calibri"/>
              </w:rPr>
            </w:pPr>
          </w:p>
        </w:tc>
      </w:tr>
      <w:tr w:rsidR="001757BD" w:rsidRPr="00B91334" w14:paraId="4AACFB9A" w14:textId="77777777" w:rsidTr="001757BD">
        <w:trPr>
          <w:trHeight w:val="288"/>
        </w:trPr>
        <w:tc>
          <w:tcPr>
            <w:tcW w:w="2063" w:type="dxa"/>
            <w:tcBorders>
              <w:top w:val="nil"/>
              <w:left w:val="single" w:sz="4" w:space="0" w:color="auto"/>
              <w:bottom w:val="single" w:sz="4" w:space="0" w:color="auto"/>
              <w:right w:val="single" w:sz="4" w:space="0" w:color="auto"/>
            </w:tcBorders>
            <w:shd w:val="clear" w:color="000000" w:fill="FFFFFF"/>
            <w:noWrap/>
            <w:vAlign w:val="bottom"/>
          </w:tcPr>
          <w:p w14:paraId="77CCA294" w14:textId="77777777" w:rsidR="001757BD" w:rsidRDefault="001757BD" w:rsidP="001757BD">
            <w:pPr>
              <w:spacing w:after="0"/>
              <w:rPr>
                <w:rFonts w:ascii="Calibri" w:hAnsi="Calibri" w:cs="Calibri"/>
              </w:rPr>
            </w:pPr>
            <w:r>
              <w:rPr>
                <w:rFonts w:ascii="Calibri" w:hAnsi="Calibri" w:cs="Calibri"/>
              </w:rPr>
              <w:t>OCHL</w:t>
            </w:r>
          </w:p>
        </w:tc>
        <w:tc>
          <w:tcPr>
            <w:tcW w:w="2038" w:type="dxa"/>
            <w:tcBorders>
              <w:top w:val="nil"/>
              <w:left w:val="nil"/>
              <w:bottom w:val="single" w:sz="4" w:space="0" w:color="auto"/>
              <w:right w:val="single" w:sz="4" w:space="0" w:color="auto"/>
            </w:tcBorders>
            <w:shd w:val="clear" w:color="auto" w:fill="808080" w:themeFill="background1" w:themeFillShade="80"/>
            <w:noWrap/>
            <w:vAlign w:val="bottom"/>
          </w:tcPr>
          <w:p w14:paraId="0085F158" w14:textId="77777777" w:rsidR="001757BD" w:rsidRPr="00B91334" w:rsidRDefault="001757BD" w:rsidP="001757BD">
            <w:pPr>
              <w:spacing w:after="0"/>
              <w:jc w:val="right"/>
              <w:rPr>
                <w:rFonts w:ascii="Calibri" w:hAnsi="Calibri" w:cs="Calibri"/>
              </w:rPr>
            </w:pPr>
          </w:p>
        </w:tc>
        <w:tc>
          <w:tcPr>
            <w:tcW w:w="1857" w:type="dxa"/>
            <w:tcBorders>
              <w:top w:val="nil"/>
              <w:left w:val="nil"/>
              <w:bottom w:val="single" w:sz="4" w:space="0" w:color="auto"/>
              <w:right w:val="single" w:sz="4" w:space="0" w:color="auto"/>
            </w:tcBorders>
            <w:shd w:val="clear" w:color="auto" w:fill="808080" w:themeFill="background1" w:themeFillShade="80"/>
            <w:noWrap/>
            <w:vAlign w:val="bottom"/>
          </w:tcPr>
          <w:p w14:paraId="2D886DE6" w14:textId="77777777" w:rsidR="001757BD" w:rsidRPr="00B91334" w:rsidRDefault="001757BD" w:rsidP="001757BD">
            <w:pPr>
              <w:spacing w:after="0"/>
              <w:jc w:val="right"/>
              <w:rPr>
                <w:rFonts w:ascii="Calibri" w:hAnsi="Calibri" w:cs="Calibri"/>
              </w:rPr>
            </w:pPr>
          </w:p>
        </w:tc>
        <w:tc>
          <w:tcPr>
            <w:tcW w:w="1656" w:type="dxa"/>
            <w:tcBorders>
              <w:top w:val="nil"/>
              <w:left w:val="nil"/>
              <w:bottom w:val="single" w:sz="4" w:space="0" w:color="auto"/>
              <w:right w:val="single" w:sz="4" w:space="0" w:color="auto"/>
            </w:tcBorders>
            <w:shd w:val="clear" w:color="auto" w:fill="808080" w:themeFill="background1" w:themeFillShade="80"/>
            <w:noWrap/>
            <w:vAlign w:val="bottom"/>
          </w:tcPr>
          <w:p w14:paraId="65ECDB7B" w14:textId="77777777" w:rsidR="001757BD" w:rsidRPr="00B91334" w:rsidRDefault="001757BD" w:rsidP="001757BD">
            <w:pPr>
              <w:spacing w:after="0"/>
              <w:jc w:val="right"/>
              <w:rPr>
                <w:rFonts w:ascii="Calibri" w:hAnsi="Calibri" w:cs="Calibri"/>
              </w:rPr>
            </w:pPr>
          </w:p>
        </w:tc>
      </w:tr>
      <w:tr w:rsidR="001757BD" w:rsidRPr="00B91334" w14:paraId="20612733" w14:textId="77777777" w:rsidTr="00A34445">
        <w:trPr>
          <w:trHeight w:val="288"/>
        </w:trPr>
        <w:tc>
          <w:tcPr>
            <w:tcW w:w="2063" w:type="dxa"/>
            <w:tcBorders>
              <w:top w:val="nil"/>
              <w:left w:val="single" w:sz="4" w:space="0" w:color="auto"/>
              <w:bottom w:val="single" w:sz="4" w:space="0" w:color="auto"/>
              <w:right w:val="single" w:sz="4" w:space="0" w:color="auto"/>
            </w:tcBorders>
            <w:shd w:val="clear" w:color="000000" w:fill="FFFFFF"/>
            <w:noWrap/>
            <w:vAlign w:val="bottom"/>
          </w:tcPr>
          <w:p w14:paraId="693D131E" w14:textId="77777777" w:rsidR="001757BD" w:rsidRPr="00B91334" w:rsidRDefault="001757BD" w:rsidP="001757BD">
            <w:pPr>
              <w:spacing w:after="0"/>
              <w:rPr>
                <w:rFonts w:ascii="Calibri" w:hAnsi="Calibri" w:cs="Calibri"/>
              </w:rPr>
            </w:pPr>
            <w:r w:rsidRPr="00B91334">
              <w:rPr>
                <w:rFonts w:ascii="Calibri" w:hAnsi="Calibri" w:cs="Calibri"/>
              </w:rPr>
              <w:t>Birmingham</w:t>
            </w:r>
          </w:p>
        </w:tc>
        <w:tc>
          <w:tcPr>
            <w:tcW w:w="2038" w:type="dxa"/>
            <w:tcBorders>
              <w:top w:val="nil"/>
              <w:left w:val="nil"/>
              <w:bottom w:val="single" w:sz="4" w:space="0" w:color="auto"/>
              <w:right w:val="single" w:sz="4" w:space="0" w:color="auto"/>
            </w:tcBorders>
            <w:shd w:val="clear" w:color="auto" w:fill="auto"/>
            <w:noWrap/>
            <w:vAlign w:val="bottom"/>
          </w:tcPr>
          <w:p w14:paraId="67134D5F" w14:textId="77777777" w:rsidR="001757BD" w:rsidRPr="00B91334" w:rsidRDefault="001757BD" w:rsidP="001757BD">
            <w:pPr>
              <w:spacing w:after="0"/>
              <w:jc w:val="right"/>
              <w:rPr>
                <w:rFonts w:ascii="Calibri" w:hAnsi="Calibri" w:cs="Calibri"/>
              </w:rPr>
            </w:pPr>
            <w:r w:rsidRPr="00B91334">
              <w:rPr>
                <w:rFonts w:ascii="Calibri" w:hAnsi="Calibri" w:cs="Calibri"/>
              </w:rPr>
              <w:t>£1,498,878,694.06</w:t>
            </w:r>
          </w:p>
        </w:tc>
        <w:tc>
          <w:tcPr>
            <w:tcW w:w="1857" w:type="dxa"/>
            <w:tcBorders>
              <w:top w:val="nil"/>
              <w:left w:val="nil"/>
              <w:bottom w:val="single" w:sz="4" w:space="0" w:color="auto"/>
              <w:right w:val="single" w:sz="4" w:space="0" w:color="auto"/>
            </w:tcBorders>
            <w:shd w:val="clear" w:color="auto" w:fill="auto"/>
            <w:noWrap/>
            <w:vAlign w:val="bottom"/>
          </w:tcPr>
          <w:p w14:paraId="6A8C2FCB" w14:textId="77777777" w:rsidR="001757BD" w:rsidRPr="00B91334" w:rsidRDefault="001757BD" w:rsidP="001757BD">
            <w:pPr>
              <w:spacing w:after="0"/>
              <w:jc w:val="right"/>
              <w:rPr>
                <w:rFonts w:ascii="Calibri" w:hAnsi="Calibri" w:cs="Calibri"/>
              </w:rPr>
            </w:pPr>
            <w:r w:rsidRPr="00B91334">
              <w:rPr>
                <w:rFonts w:ascii="Calibri" w:hAnsi="Calibri" w:cs="Calibri"/>
              </w:rPr>
              <w:t>£899,406,085.10</w:t>
            </w:r>
          </w:p>
        </w:tc>
        <w:tc>
          <w:tcPr>
            <w:tcW w:w="1656" w:type="dxa"/>
            <w:tcBorders>
              <w:top w:val="nil"/>
              <w:left w:val="nil"/>
              <w:bottom w:val="single" w:sz="4" w:space="0" w:color="auto"/>
              <w:right w:val="single" w:sz="4" w:space="0" w:color="auto"/>
            </w:tcBorders>
            <w:shd w:val="clear" w:color="auto" w:fill="auto"/>
            <w:noWrap/>
            <w:vAlign w:val="bottom"/>
          </w:tcPr>
          <w:p w14:paraId="1F12695F" w14:textId="77777777" w:rsidR="001757BD" w:rsidRPr="00B91334" w:rsidRDefault="001757BD" w:rsidP="001757BD">
            <w:pPr>
              <w:spacing w:after="0"/>
              <w:jc w:val="right"/>
              <w:rPr>
                <w:rFonts w:ascii="Calibri" w:hAnsi="Calibri" w:cs="Calibri"/>
              </w:rPr>
            </w:pPr>
            <w:r w:rsidRPr="00B91334">
              <w:rPr>
                <w:rFonts w:ascii="Calibri" w:hAnsi="Calibri" w:cs="Calibri"/>
              </w:rPr>
              <w:t>60.01%</w:t>
            </w:r>
          </w:p>
        </w:tc>
      </w:tr>
      <w:tr w:rsidR="001757BD" w:rsidRPr="00B91334" w14:paraId="5CADB17E" w14:textId="77777777" w:rsidTr="00A34445">
        <w:trPr>
          <w:trHeight w:val="288"/>
        </w:trPr>
        <w:tc>
          <w:tcPr>
            <w:tcW w:w="2063" w:type="dxa"/>
            <w:tcBorders>
              <w:top w:val="nil"/>
              <w:left w:val="single" w:sz="4" w:space="0" w:color="auto"/>
              <w:bottom w:val="single" w:sz="4" w:space="0" w:color="auto"/>
              <w:right w:val="single" w:sz="4" w:space="0" w:color="auto"/>
            </w:tcBorders>
            <w:shd w:val="clear" w:color="auto" w:fill="auto"/>
            <w:noWrap/>
            <w:vAlign w:val="bottom"/>
            <w:hideMark/>
          </w:tcPr>
          <w:p w14:paraId="4A298028" w14:textId="77777777" w:rsidR="001757BD" w:rsidRPr="00B91334" w:rsidRDefault="001757BD" w:rsidP="001757BD">
            <w:pPr>
              <w:spacing w:after="0"/>
              <w:rPr>
                <w:rFonts w:ascii="Calibri" w:hAnsi="Calibri" w:cs="Calibri"/>
              </w:rPr>
            </w:pPr>
            <w:r w:rsidRPr="00B91334">
              <w:rPr>
                <w:rFonts w:ascii="Calibri" w:hAnsi="Calibri" w:cs="Calibri"/>
              </w:rPr>
              <w:t>Stoke</w:t>
            </w:r>
          </w:p>
        </w:tc>
        <w:tc>
          <w:tcPr>
            <w:tcW w:w="2038" w:type="dxa"/>
            <w:tcBorders>
              <w:top w:val="nil"/>
              <w:left w:val="nil"/>
              <w:bottom w:val="single" w:sz="4" w:space="0" w:color="auto"/>
              <w:right w:val="single" w:sz="4" w:space="0" w:color="auto"/>
            </w:tcBorders>
            <w:shd w:val="clear" w:color="auto" w:fill="auto"/>
            <w:noWrap/>
            <w:vAlign w:val="bottom"/>
            <w:hideMark/>
          </w:tcPr>
          <w:p w14:paraId="352653F3" w14:textId="77777777" w:rsidR="001757BD" w:rsidRPr="00B91334" w:rsidRDefault="001757BD" w:rsidP="001757BD">
            <w:pPr>
              <w:spacing w:after="0"/>
              <w:jc w:val="right"/>
              <w:rPr>
                <w:rFonts w:ascii="Calibri" w:hAnsi="Calibri" w:cs="Calibri"/>
              </w:rPr>
            </w:pPr>
            <w:r w:rsidRPr="00B91334">
              <w:rPr>
                <w:rFonts w:ascii="Calibri" w:hAnsi="Calibri" w:cs="Calibri"/>
              </w:rPr>
              <w:t>£167,900,000.00</w:t>
            </w:r>
          </w:p>
        </w:tc>
        <w:tc>
          <w:tcPr>
            <w:tcW w:w="1857" w:type="dxa"/>
            <w:tcBorders>
              <w:top w:val="nil"/>
              <w:left w:val="nil"/>
              <w:bottom w:val="single" w:sz="4" w:space="0" w:color="auto"/>
              <w:right w:val="single" w:sz="4" w:space="0" w:color="auto"/>
            </w:tcBorders>
            <w:shd w:val="clear" w:color="auto" w:fill="auto"/>
            <w:noWrap/>
            <w:vAlign w:val="bottom"/>
            <w:hideMark/>
          </w:tcPr>
          <w:p w14:paraId="1A6F6DD1" w14:textId="77777777" w:rsidR="001757BD" w:rsidRPr="00B91334" w:rsidRDefault="001757BD" w:rsidP="001757BD">
            <w:pPr>
              <w:spacing w:after="0"/>
              <w:jc w:val="right"/>
              <w:rPr>
                <w:rFonts w:ascii="Calibri" w:hAnsi="Calibri" w:cs="Calibri"/>
              </w:rPr>
            </w:pPr>
            <w:r w:rsidRPr="00B91334">
              <w:rPr>
                <w:rFonts w:ascii="Calibri" w:hAnsi="Calibri" w:cs="Calibri"/>
              </w:rPr>
              <w:t>£25,800,000.00</w:t>
            </w:r>
          </w:p>
        </w:tc>
        <w:tc>
          <w:tcPr>
            <w:tcW w:w="1656" w:type="dxa"/>
            <w:tcBorders>
              <w:top w:val="nil"/>
              <w:left w:val="nil"/>
              <w:bottom w:val="single" w:sz="4" w:space="0" w:color="auto"/>
              <w:right w:val="single" w:sz="4" w:space="0" w:color="auto"/>
            </w:tcBorders>
            <w:shd w:val="clear" w:color="auto" w:fill="auto"/>
            <w:noWrap/>
            <w:vAlign w:val="bottom"/>
            <w:hideMark/>
          </w:tcPr>
          <w:p w14:paraId="3FD4AAEA" w14:textId="77777777" w:rsidR="001757BD" w:rsidRPr="00B91334" w:rsidRDefault="001757BD" w:rsidP="001757BD">
            <w:pPr>
              <w:spacing w:after="0"/>
              <w:jc w:val="right"/>
              <w:rPr>
                <w:rFonts w:ascii="Calibri" w:hAnsi="Calibri" w:cs="Calibri"/>
              </w:rPr>
            </w:pPr>
            <w:r w:rsidRPr="00B91334">
              <w:rPr>
                <w:rFonts w:ascii="Calibri" w:hAnsi="Calibri" w:cs="Calibri"/>
              </w:rPr>
              <w:t>15.37%</w:t>
            </w:r>
          </w:p>
        </w:tc>
      </w:tr>
      <w:tr w:rsidR="001757BD" w:rsidRPr="00B91334" w14:paraId="52568A19" w14:textId="77777777" w:rsidTr="00A34445">
        <w:trPr>
          <w:trHeight w:val="288"/>
        </w:trPr>
        <w:tc>
          <w:tcPr>
            <w:tcW w:w="2063" w:type="dxa"/>
            <w:tcBorders>
              <w:top w:val="nil"/>
              <w:left w:val="single" w:sz="4" w:space="0" w:color="auto"/>
              <w:bottom w:val="single" w:sz="4" w:space="0" w:color="auto"/>
              <w:right w:val="single" w:sz="4" w:space="0" w:color="auto"/>
            </w:tcBorders>
            <w:shd w:val="clear" w:color="auto" w:fill="auto"/>
            <w:noWrap/>
            <w:vAlign w:val="bottom"/>
            <w:hideMark/>
          </w:tcPr>
          <w:p w14:paraId="0E7F0A7D" w14:textId="77777777" w:rsidR="001757BD" w:rsidRPr="00B91334" w:rsidRDefault="001757BD" w:rsidP="001757BD">
            <w:pPr>
              <w:spacing w:after="0"/>
              <w:rPr>
                <w:rFonts w:ascii="Calibri" w:hAnsi="Calibri" w:cs="Calibri"/>
              </w:rPr>
            </w:pPr>
            <w:r w:rsidRPr="00B91334">
              <w:rPr>
                <w:rFonts w:ascii="Calibri" w:hAnsi="Calibri" w:cs="Calibri"/>
              </w:rPr>
              <w:t>Southampton</w:t>
            </w:r>
          </w:p>
        </w:tc>
        <w:tc>
          <w:tcPr>
            <w:tcW w:w="2038" w:type="dxa"/>
            <w:tcBorders>
              <w:top w:val="nil"/>
              <w:left w:val="nil"/>
              <w:bottom w:val="single" w:sz="4" w:space="0" w:color="auto"/>
              <w:right w:val="single" w:sz="4" w:space="0" w:color="auto"/>
            </w:tcBorders>
            <w:shd w:val="clear" w:color="000000" w:fill="808080"/>
            <w:noWrap/>
            <w:vAlign w:val="bottom"/>
            <w:hideMark/>
          </w:tcPr>
          <w:p w14:paraId="3AC21D79" w14:textId="77777777" w:rsidR="001757BD" w:rsidRPr="00B91334" w:rsidRDefault="001757BD" w:rsidP="001757BD">
            <w:pPr>
              <w:spacing w:after="0"/>
              <w:rPr>
                <w:rFonts w:ascii="Calibri" w:hAnsi="Calibri" w:cs="Calibri"/>
              </w:rPr>
            </w:pPr>
            <w:r w:rsidRPr="00B91334">
              <w:rPr>
                <w:rFonts w:ascii="Calibri" w:hAnsi="Calibri" w:cs="Calibri"/>
              </w:rPr>
              <w:t> </w:t>
            </w:r>
          </w:p>
        </w:tc>
        <w:tc>
          <w:tcPr>
            <w:tcW w:w="1857" w:type="dxa"/>
            <w:tcBorders>
              <w:top w:val="nil"/>
              <w:left w:val="nil"/>
              <w:bottom w:val="single" w:sz="4" w:space="0" w:color="auto"/>
              <w:right w:val="single" w:sz="4" w:space="0" w:color="auto"/>
            </w:tcBorders>
            <w:shd w:val="clear" w:color="000000" w:fill="808080"/>
            <w:noWrap/>
            <w:vAlign w:val="bottom"/>
            <w:hideMark/>
          </w:tcPr>
          <w:p w14:paraId="43F19069" w14:textId="77777777" w:rsidR="001757BD" w:rsidRPr="00B91334" w:rsidRDefault="001757BD" w:rsidP="001757BD">
            <w:pPr>
              <w:spacing w:after="0"/>
              <w:rPr>
                <w:rFonts w:ascii="Calibri" w:hAnsi="Calibri" w:cs="Calibri"/>
              </w:rPr>
            </w:pPr>
            <w:r w:rsidRPr="00B91334">
              <w:rPr>
                <w:rFonts w:ascii="Calibri" w:hAnsi="Calibri" w:cs="Calibri"/>
              </w:rPr>
              <w:t> </w:t>
            </w:r>
          </w:p>
        </w:tc>
        <w:tc>
          <w:tcPr>
            <w:tcW w:w="1656" w:type="dxa"/>
            <w:tcBorders>
              <w:top w:val="nil"/>
              <w:left w:val="nil"/>
              <w:bottom w:val="single" w:sz="4" w:space="0" w:color="auto"/>
              <w:right w:val="single" w:sz="4" w:space="0" w:color="auto"/>
            </w:tcBorders>
            <w:shd w:val="clear" w:color="000000" w:fill="808080"/>
            <w:noWrap/>
            <w:vAlign w:val="bottom"/>
            <w:hideMark/>
          </w:tcPr>
          <w:p w14:paraId="253DE3BD" w14:textId="77777777" w:rsidR="001757BD" w:rsidRPr="00B91334" w:rsidRDefault="001757BD" w:rsidP="001757BD">
            <w:pPr>
              <w:spacing w:after="0"/>
              <w:rPr>
                <w:rFonts w:ascii="Calibri" w:hAnsi="Calibri" w:cs="Calibri"/>
              </w:rPr>
            </w:pPr>
            <w:r w:rsidRPr="00B91334">
              <w:rPr>
                <w:rFonts w:ascii="Calibri" w:hAnsi="Calibri" w:cs="Calibri"/>
              </w:rPr>
              <w:t> </w:t>
            </w:r>
          </w:p>
        </w:tc>
      </w:tr>
      <w:tr w:rsidR="001757BD" w:rsidRPr="00B91334" w14:paraId="7938B938" w14:textId="77777777" w:rsidTr="00A34445">
        <w:trPr>
          <w:trHeight w:val="288"/>
        </w:trPr>
        <w:tc>
          <w:tcPr>
            <w:tcW w:w="2063" w:type="dxa"/>
            <w:tcBorders>
              <w:top w:val="nil"/>
              <w:left w:val="single" w:sz="4" w:space="0" w:color="auto"/>
              <w:bottom w:val="single" w:sz="4" w:space="0" w:color="auto"/>
              <w:right w:val="single" w:sz="4" w:space="0" w:color="auto"/>
            </w:tcBorders>
            <w:shd w:val="clear" w:color="auto" w:fill="auto"/>
            <w:noWrap/>
            <w:vAlign w:val="bottom"/>
            <w:hideMark/>
          </w:tcPr>
          <w:p w14:paraId="5CFCC303" w14:textId="77777777" w:rsidR="001757BD" w:rsidRPr="00B91334" w:rsidRDefault="001757BD" w:rsidP="001757BD">
            <w:pPr>
              <w:spacing w:after="0"/>
              <w:rPr>
                <w:rFonts w:ascii="Calibri" w:hAnsi="Calibri" w:cs="Calibri"/>
              </w:rPr>
            </w:pPr>
            <w:r w:rsidRPr="00B91334">
              <w:rPr>
                <w:rFonts w:ascii="Calibri" w:hAnsi="Calibri" w:cs="Calibri"/>
              </w:rPr>
              <w:t>Croydon</w:t>
            </w:r>
          </w:p>
        </w:tc>
        <w:tc>
          <w:tcPr>
            <w:tcW w:w="2038" w:type="dxa"/>
            <w:tcBorders>
              <w:top w:val="nil"/>
              <w:left w:val="nil"/>
              <w:bottom w:val="single" w:sz="4" w:space="0" w:color="auto"/>
              <w:right w:val="single" w:sz="4" w:space="0" w:color="auto"/>
            </w:tcBorders>
            <w:shd w:val="clear" w:color="000000" w:fill="808080"/>
            <w:noWrap/>
            <w:vAlign w:val="bottom"/>
            <w:hideMark/>
          </w:tcPr>
          <w:p w14:paraId="67D23370" w14:textId="77777777" w:rsidR="001757BD" w:rsidRPr="00B91334" w:rsidRDefault="001757BD" w:rsidP="001757BD">
            <w:pPr>
              <w:spacing w:after="0"/>
              <w:rPr>
                <w:rFonts w:ascii="Calibri" w:hAnsi="Calibri" w:cs="Calibri"/>
              </w:rPr>
            </w:pPr>
            <w:r w:rsidRPr="00B91334">
              <w:rPr>
                <w:rFonts w:ascii="Calibri" w:hAnsi="Calibri" w:cs="Calibri"/>
              </w:rPr>
              <w:t> </w:t>
            </w:r>
          </w:p>
        </w:tc>
        <w:tc>
          <w:tcPr>
            <w:tcW w:w="1857" w:type="dxa"/>
            <w:tcBorders>
              <w:top w:val="nil"/>
              <w:left w:val="nil"/>
              <w:bottom w:val="single" w:sz="4" w:space="0" w:color="auto"/>
              <w:right w:val="single" w:sz="4" w:space="0" w:color="auto"/>
            </w:tcBorders>
            <w:shd w:val="clear" w:color="000000" w:fill="808080"/>
            <w:noWrap/>
            <w:vAlign w:val="bottom"/>
            <w:hideMark/>
          </w:tcPr>
          <w:p w14:paraId="060C385E" w14:textId="77777777" w:rsidR="001757BD" w:rsidRPr="00B91334" w:rsidRDefault="001757BD" w:rsidP="001757BD">
            <w:pPr>
              <w:spacing w:after="0"/>
              <w:rPr>
                <w:rFonts w:ascii="Calibri" w:hAnsi="Calibri" w:cs="Calibri"/>
              </w:rPr>
            </w:pPr>
            <w:r w:rsidRPr="00B91334">
              <w:rPr>
                <w:rFonts w:ascii="Calibri" w:hAnsi="Calibri" w:cs="Calibri"/>
              </w:rPr>
              <w:t> </w:t>
            </w:r>
          </w:p>
        </w:tc>
        <w:tc>
          <w:tcPr>
            <w:tcW w:w="1656" w:type="dxa"/>
            <w:tcBorders>
              <w:top w:val="nil"/>
              <w:left w:val="nil"/>
              <w:bottom w:val="single" w:sz="4" w:space="0" w:color="auto"/>
              <w:right w:val="single" w:sz="4" w:space="0" w:color="auto"/>
            </w:tcBorders>
            <w:shd w:val="clear" w:color="000000" w:fill="808080"/>
            <w:noWrap/>
            <w:vAlign w:val="bottom"/>
            <w:hideMark/>
          </w:tcPr>
          <w:p w14:paraId="1DDB181C" w14:textId="77777777" w:rsidR="001757BD" w:rsidRPr="00B91334" w:rsidRDefault="001757BD" w:rsidP="001757BD">
            <w:pPr>
              <w:spacing w:after="0"/>
              <w:rPr>
                <w:rFonts w:ascii="Calibri" w:hAnsi="Calibri" w:cs="Calibri"/>
              </w:rPr>
            </w:pPr>
            <w:r w:rsidRPr="00B91334">
              <w:rPr>
                <w:rFonts w:ascii="Calibri" w:hAnsi="Calibri" w:cs="Calibri"/>
              </w:rPr>
              <w:t> </w:t>
            </w:r>
          </w:p>
        </w:tc>
      </w:tr>
      <w:tr w:rsidR="001757BD" w:rsidRPr="00B91334" w14:paraId="10F89DAA" w14:textId="77777777" w:rsidTr="00A34445">
        <w:trPr>
          <w:trHeight w:val="288"/>
        </w:trPr>
        <w:tc>
          <w:tcPr>
            <w:tcW w:w="2063" w:type="dxa"/>
            <w:tcBorders>
              <w:top w:val="nil"/>
              <w:left w:val="nil"/>
              <w:bottom w:val="nil"/>
              <w:right w:val="nil"/>
            </w:tcBorders>
            <w:shd w:val="clear" w:color="auto" w:fill="auto"/>
            <w:noWrap/>
            <w:vAlign w:val="bottom"/>
            <w:hideMark/>
          </w:tcPr>
          <w:p w14:paraId="10268B63" w14:textId="77777777" w:rsidR="001757BD" w:rsidRPr="00B91334" w:rsidRDefault="001757BD" w:rsidP="001757BD">
            <w:pPr>
              <w:spacing w:after="0"/>
              <w:rPr>
                <w:rFonts w:ascii="Calibri" w:hAnsi="Calibri" w:cs="Calibri"/>
              </w:rPr>
            </w:pPr>
          </w:p>
        </w:tc>
        <w:tc>
          <w:tcPr>
            <w:tcW w:w="2038" w:type="dxa"/>
            <w:tcBorders>
              <w:top w:val="nil"/>
              <w:left w:val="nil"/>
              <w:bottom w:val="nil"/>
              <w:right w:val="nil"/>
            </w:tcBorders>
            <w:shd w:val="clear" w:color="auto" w:fill="auto"/>
            <w:noWrap/>
            <w:vAlign w:val="bottom"/>
            <w:hideMark/>
          </w:tcPr>
          <w:p w14:paraId="31BE1A20" w14:textId="77777777" w:rsidR="001757BD" w:rsidRPr="00B91334" w:rsidRDefault="001757BD" w:rsidP="001757BD">
            <w:pPr>
              <w:spacing w:after="0"/>
              <w:rPr>
                <w:rFonts w:ascii="Times New Roman" w:hAnsi="Times New Roman"/>
                <w:sz w:val="20"/>
                <w:szCs w:val="20"/>
              </w:rPr>
            </w:pPr>
          </w:p>
        </w:tc>
        <w:tc>
          <w:tcPr>
            <w:tcW w:w="1857" w:type="dxa"/>
            <w:tcBorders>
              <w:top w:val="nil"/>
              <w:left w:val="nil"/>
              <w:bottom w:val="nil"/>
              <w:right w:val="nil"/>
            </w:tcBorders>
            <w:shd w:val="clear" w:color="auto" w:fill="auto"/>
            <w:noWrap/>
            <w:vAlign w:val="bottom"/>
            <w:hideMark/>
          </w:tcPr>
          <w:p w14:paraId="64FD0A33" w14:textId="77777777" w:rsidR="001757BD" w:rsidRPr="00B91334" w:rsidRDefault="001757BD" w:rsidP="001757BD">
            <w:pPr>
              <w:spacing w:after="0"/>
              <w:rPr>
                <w:rFonts w:ascii="Times New Roman" w:hAnsi="Times New Roman"/>
                <w:sz w:val="20"/>
                <w:szCs w:val="20"/>
              </w:rPr>
            </w:pPr>
          </w:p>
        </w:tc>
        <w:tc>
          <w:tcPr>
            <w:tcW w:w="1656" w:type="dxa"/>
            <w:tcBorders>
              <w:top w:val="nil"/>
              <w:left w:val="nil"/>
              <w:bottom w:val="nil"/>
              <w:right w:val="nil"/>
            </w:tcBorders>
            <w:shd w:val="clear" w:color="auto" w:fill="auto"/>
            <w:noWrap/>
            <w:vAlign w:val="bottom"/>
            <w:hideMark/>
          </w:tcPr>
          <w:p w14:paraId="5A7D38CB" w14:textId="77777777" w:rsidR="001757BD" w:rsidRPr="00B91334" w:rsidRDefault="001757BD" w:rsidP="001757BD">
            <w:pPr>
              <w:spacing w:after="0"/>
              <w:rPr>
                <w:rFonts w:ascii="Times New Roman" w:hAnsi="Times New Roman"/>
                <w:sz w:val="20"/>
                <w:szCs w:val="20"/>
              </w:rPr>
            </w:pPr>
          </w:p>
        </w:tc>
      </w:tr>
      <w:tr w:rsidR="001757BD" w:rsidRPr="00B91334" w14:paraId="6ADF558E" w14:textId="77777777" w:rsidTr="00775722">
        <w:trPr>
          <w:trHeight w:val="288"/>
        </w:trPr>
        <w:tc>
          <w:tcPr>
            <w:tcW w:w="2063" w:type="dxa"/>
            <w:tcBorders>
              <w:top w:val="nil"/>
              <w:left w:val="nil"/>
              <w:bottom w:val="nil"/>
              <w:right w:val="nil"/>
            </w:tcBorders>
            <w:shd w:val="clear" w:color="auto" w:fill="auto"/>
            <w:noWrap/>
            <w:vAlign w:val="bottom"/>
            <w:hideMark/>
          </w:tcPr>
          <w:p w14:paraId="2CC53509" w14:textId="77777777" w:rsidR="001757BD" w:rsidRPr="00B91334" w:rsidRDefault="001757BD" w:rsidP="001757BD">
            <w:pPr>
              <w:spacing w:after="0"/>
              <w:rPr>
                <w:rFonts w:ascii="Times New Roman" w:hAnsi="Times New Roman"/>
                <w:sz w:val="20"/>
                <w:szCs w:val="20"/>
              </w:rPr>
            </w:pPr>
          </w:p>
        </w:tc>
        <w:tc>
          <w:tcPr>
            <w:tcW w:w="3895" w:type="dxa"/>
            <w:gridSpan w:val="2"/>
            <w:tcBorders>
              <w:top w:val="nil"/>
              <w:left w:val="nil"/>
              <w:bottom w:val="nil"/>
              <w:right w:val="nil"/>
            </w:tcBorders>
            <w:shd w:val="clear" w:color="auto" w:fill="auto"/>
            <w:noWrap/>
            <w:vAlign w:val="bottom"/>
            <w:hideMark/>
          </w:tcPr>
          <w:p w14:paraId="24906F8A" w14:textId="77777777" w:rsidR="001757BD" w:rsidRDefault="001757BD" w:rsidP="001757BD">
            <w:pPr>
              <w:spacing w:after="0"/>
              <w:rPr>
                <w:rFonts w:ascii="Calibri" w:hAnsi="Calibri" w:cs="Calibri"/>
                <w:b/>
                <w:bCs/>
              </w:rPr>
            </w:pPr>
          </w:p>
          <w:p w14:paraId="5413CFBB" w14:textId="77777777" w:rsidR="001757BD" w:rsidRDefault="001757BD" w:rsidP="001757BD">
            <w:pPr>
              <w:spacing w:after="0"/>
              <w:rPr>
                <w:rFonts w:ascii="Calibri" w:hAnsi="Calibri" w:cs="Calibri"/>
                <w:b/>
                <w:bCs/>
              </w:rPr>
            </w:pPr>
          </w:p>
          <w:p w14:paraId="17152788" w14:textId="77777777" w:rsidR="001757BD" w:rsidRDefault="001757BD" w:rsidP="001757BD">
            <w:pPr>
              <w:spacing w:after="0"/>
              <w:rPr>
                <w:rFonts w:ascii="Calibri" w:hAnsi="Calibri" w:cs="Calibri"/>
                <w:b/>
                <w:bCs/>
              </w:rPr>
            </w:pPr>
          </w:p>
          <w:p w14:paraId="219A43C8" w14:textId="77777777" w:rsidR="001757BD" w:rsidRDefault="001757BD" w:rsidP="001757BD">
            <w:pPr>
              <w:spacing w:after="0"/>
              <w:rPr>
                <w:rFonts w:ascii="Calibri" w:hAnsi="Calibri" w:cs="Calibri"/>
                <w:b/>
                <w:bCs/>
              </w:rPr>
            </w:pPr>
          </w:p>
          <w:p w14:paraId="36270C0D" w14:textId="77777777" w:rsidR="001757BD" w:rsidRPr="00B91334" w:rsidRDefault="001757BD" w:rsidP="001757BD">
            <w:pPr>
              <w:spacing w:after="0"/>
              <w:rPr>
                <w:rFonts w:ascii="Calibri" w:hAnsi="Calibri" w:cs="Calibri"/>
                <w:b/>
                <w:bCs/>
              </w:rPr>
            </w:pPr>
            <w:r w:rsidRPr="00B91334">
              <w:rPr>
                <w:rFonts w:ascii="Calibri" w:hAnsi="Calibri" w:cs="Calibri"/>
                <w:b/>
                <w:bCs/>
              </w:rPr>
              <w:t>April 2019 - Mar 2020</w:t>
            </w:r>
          </w:p>
        </w:tc>
        <w:tc>
          <w:tcPr>
            <w:tcW w:w="1656" w:type="dxa"/>
            <w:tcBorders>
              <w:top w:val="nil"/>
              <w:left w:val="nil"/>
              <w:bottom w:val="nil"/>
              <w:right w:val="nil"/>
            </w:tcBorders>
            <w:shd w:val="clear" w:color="auto" w:fill="auto"/>
            <w:noWrap/>
            <w:vAlign w:val="bottom"/>
            <w:hideMark/>
          </w:tcPr>
          <w:p w14:paraId="130611A3" w14:textId="77777777" w:rsidR="001757BD" w:rsidRPr="00B91334" w:rsidRDefault="001757BD" w:rsidP="001757BD">
            <w:pPr>
              <w:spacing w:after="0"/>
              <w:rPr>
                <w:rFonts w:ascii="Calibri" w:hAnsi="Calibri" w:cs="Calibri"/>
                <w:b/>
                <w:bCs/>
              </w:rPr>
            </w:pPr>
          </w:p>
        </w:tc>
      </w:tr>
      <w:tr w:rsidR="001757BD" w:rsidRPr="00B91334" w14:paraId="3FB09F3F" w14:textId="77777777" w:rsidTr="00775722">
        <w:trPr>
          <w:trHeight w:val="288"/>
        </w:trPr>
        <w:tc>
          <w:tcPr>
            <w:tcW w:w="206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4E22365" w14:textId="77777777" w:rsidR="001757BD" w:rsidRPr="00B91334" w:rsidRDefault="001757BD" w:rsidP="001757BD">
            <w:pPr>
              <w:spacing w:after="0"/>
              <w:jc w:val="center"/>
              <w:rPr>
                <w:rFonts w:ascii="Calibri" w:hAnsi="Calibri" w:cs="Calibri"/>
              </w:rPr>
            </w:pPr>
            <w:r w:rsidRPr="00B91334">
              <w:rPr>
                <w:rFonts w:ascii="Calibri" w:hAnsi="Calibri" w:cs="Calibri"/>
              </w:rPr>
              <w:t>Year</w:t>
            </w:r>
          </w:p>
        </w:tc>
        <w:tc>
          <w:tcPr>
            <w:tcW w:w="2038" w:type="dxa"/>
            <w:tcBorders>
              <w:top w:val="single" w:sz="4" w:space="0" w:color="auto"/>
              <w:left w:val="nil"/>
              <w:bottom w:val="single" w:sz="4" w:space="0" w:color="auto"/>
              <w:right w:val="single" w:sz="4" w:space="0" w:color="auto"/>
            </w:tcBorders>
            <w:shd w:val="clear" w:color="000000" w:fill="BFBFBF"/>
            <w:noWrap/>
            <w:vAlign w:val="center"/>
            <w:hideMark/>
          </w:tcPr>
          <w:p w14:paraId="4274A871" w14:textId="77777777" w:rsidR="001757BD" w:rsidRPr="00B91334" w:rsidRDefault="001757BD" w:rsidP="001757BD">
            <w:pPr>
              <w:spacing w:after="0"/>
              <w:jc w:val="center"/>
              <w:rPr>
                <w:rFonts w:ascii="Calibri" w:hAnsi="Calibri" w:cs="Calibri"/>
              </w:rPr>
            </w:pPr>
            <w:r w:rsidRPr="00B91334">
              <w:rPr>
                <w:rFonts w:ascii="Calibri" w:hAnsi="Calibri" w:cs="Calibri"/>
              </w:rPr>
              <w:t>Total Spend</w:t>
            </w:r>
          </w:p>
        </w:tc>
        <w:tc>
          <w:tcPr>
            <w:tcW w:w="1857" w:type="dxa"/>
            <w:tcBorders>
              <w:top w:val="single" w:sz="4" w:space="0" w:color="auto"/>
              <w:left w:val="nil"/>
              <w:bottom w:val="single" w:sz="4" w:space="0" w:color="auto"/>
              <w:right w:val="single" w:sz="4" w:space="0" w:color="auto"/>
            </w:tcBorders>
            <w:shd w:val="clear" w:color="000000" w:fill="BFBFBF"/>
            <w:noWrap/>
            <w:vAlign w:val="center"/>
            <w:hideMark/>
          </w:tcPr>
          <w:p w14:paraId="106ECD39" w14:textId="77777777" w:rsidR="001757BD" w:rsidRPr="00B91334" w:rsidRDefault="001757BD" w:rsidP="001757BD">
            <w:pPr>
              <w:spacing w:after="0"/>
              <w:jc w:val="center"/>
              <w:rPr>
                <w:rFonts w:ascii="Calibri" w:hAnsi="Calibri" w:cs="Calibri"/>
              </w:rPr>
            </w:pPr>
            <w:r w:rsidRPr="00B91334">
              <w:rPr>
                <w:rFonts w:ascii="Calibri" w:hAnsi="Calibri" w:cs="Calibri"/>
              </w:rPr>
              <w:t>SME Spend</w:t>
            </w:r>
          </w:p>
        </w:tc>
        <w:tc>
          <w:tcPr>
            <w:tcW w:w="1656" w:type="dxa"/>
            <w:tcBorders>
              <w:top w:val="single" w:sz="4" w:space="0" w:color="auto"/>
              <w:left w:val="nil"/>
              <w:bottom w:val="single" w:sz="4" w:space="0" w:color="auto"/>
              <w:right w:val="single" w:sz="4" w:space="0" w:color="auto"/>
            </w:tcBorders>
            <w:shd w:val="clear" w:color="000000" w:fill="BFBFBF"/>
            <w:noWrap/>
            <w:vAlign w:val="center"/>
            <w:hideMark/>
          </w:tcPr>
          <w:p w14:paraId="05C3B2D7" w14:textId="77777777" w:rsidR="001757BD" w:rsidRPr="00B91334" w:rsidRDefault="001757BD" w:rsidP="001757BD">
            <w:pPr>
              <w:spacing w:after="0"/>
              <w:jc w:val="center"/>
              <w:rPr>
                <w:rFonts w:ascii="Calibri" w:hAnsi="Calibri" w:cs="Calibri"/>
              </w:rPr>
            </w:pPr>
            <w:r w:rsidRPr="00B91334">
              <w:rPr>
                <w:rFonts w:ascii="Calibri" w:hAnsi="Calibri" w:cs="Calibri"/>
              </w:rPr>
              <w:t>% SME spend</w:t>
            </w:r>
          </w:p>
        </w:tc>
      </w:tr>
      <w:tr w:rsidR="001757BD" w:rsidRPr="0079341C" w14:paraId="5A0A66CF" w14:textId="77777777" w:rsidTr="00775722">
        <w:trPr>
          <w:trHeight w:val="288"/>
        </w:trPr>
        <w:tc>
          <w:tcPr>
            <w:tcW w:w="2063" w:type="dxa"/>
            <w:tcBorders>
              <w:top w:val="nil"/>
              <w:left w:val="single" w:sz="4" w:space="0" w:color="auto"/>
              <w:bottom w:val="single" w:sz="4" w:space="0" w:color="auto"/>
              <w:right w:val="single" w:sz="4" w:space="0" w:color="auto"/>
            </w:tcBorders>
            <w:shd w:val="clear" w:color="000000" w:fill="FFFFFF"/>
            <w:noWrap/>
            <w:vAlign w:val="bottom"/>
          </w:tcPr>
          <w:p w14:paraId="75DA161D" w14:textId="77777777" w:rsidR="001757BD" w:rsidRPr="0079341C" w:rsidRDefault="001757BD" w:rsidP="001757BD">
            <w:pPr>
              <w:spacing w:after="0"/>
              <w:rPr>
                <w:rFonts w:ascii="Calibri" w:hAnsi="Calibri" w:cs="Calibri"/>
              </w:rPr>
            </w:pPr>
            <w:r w:rsidRPr="0079341C">
              <w:rPr>
                <w:rFonts w:ascii="Calibri" w:hAnsi="Calibri" w:cs="Calibri"/>
              </w:rPr>
              <w:t>Oxford (excluding ODS/ODSTL/OCHL)</w:t>
            </w:r>
          </w:p>
        </w:tc>
        <w:tc>
          <w:tcPr>
            <w:tcW w:w="2038" w:type="dxa"/>
            <w:tcBorders>
              <w:top w:val="nil"/>
              <w:left w:val="nil"/>
              <w:bottom w:val="single" w:sz="4" w:space="0" w:color="auto"/>
              <w:right w:val="single" w:sz="4" w:space="0" w:color="auto"/>
            </w:tcBorders>
            <w:shd w:val="clear" w:color="auto" w:fill="auto"/>
            <w:noWrap/>
            <w:vAlign w:val="bottom"/>
          </w:tcPr>
          <w:p w14:paraId="4A8F5BC2" w14:textId="77777777" w:rsidR="001757BD" w:rsidRPr="0079341C" w:rsidRDefault="001757BD" w:rsidP="001757BD">
            <w:pPr>
              <w:spacing w:after="0"/>
              <w:jc w:val="right"/>
              <w:rPr>
                <w:rFonts w:ascii="Calibri" w:hAnsi="Calibri" w:cs="Calibri"/>
              </w:rPr>
            </w:pPr>
            <w:r w:rsidRPr="0079341C">
              <w:rPr>
                <w:rFonts w:ascii="Calibri" w:hAnsi="Calibri" w:cs="Calibri"/>
              </w:rPr>
              <w:t>£34,813,393.42</w:t>
            </w:r>
          </w:p>
        </w:tc>
        <w:tc>
          <w:tcPr>
            <w:tcW w:w="1857" w:type="dxa"/>
            <w:tcBorders>
              <w:top w:val="nil"/>
              <w:left w:val="nil"/>
              <w:bottom w:val="single" w:sz="4" w:space="0" w:color="auto"/>
              <w:right w:val="single" w:sz="4" w:space="0" w:color="auto"/>
            </w:tcBorders>
            <w:shd w:val="clear" w:color="auto" w:fill="auto"/>
            <w:noWrap/>
            <w:vAlign w:val="bottom"/>
          </w:tcPr>
          <w:p w14:paraId="78BFF9D0" w14:textId="77777777" w:rsidR="001757BD" w:rsidRPr="0079341C" w:rsidRDefault="001757BD" w:rsidP="001757BD">
            <w:pPr>
              <w:spacing w:after="0"/>
              <w:jc w:val="right"/>
              <w:rPr>
                <w:rFonts w:ascii="Calibri" w:hAnsi="Calibri" w:cs="Calibri"/>
              </w:rPr>
            </w:pPr>
            <w:r w:rsidRPr="0079341C">
              <w:rPr>
                <w:rFonts w:ascii="Calibri" w:hAnsi="Calibri" w:cs="Calibri"/>
              </w:rPr>
              <w:t>£22,087,114.19</w:t>
            </w:r>
          </w:p>
        </w:tc>
        <w:tc>
          <w:tcPr>
            <w:tcW w:w="1656" w:type="dxa"/>
            <w:tcBorders>
              <w:top w:val="nil"/>
              <w:left w:val="nil"/>
              <w:bottom w:val="single" w:sz="4" w:space="0" w:color="auto"/>
              <w:right w:val="single" w:sz="4" w:space="0" w:color="auto"/>
            </w:tcBorders>
            <w:shd w:val="clear" w:color="auto" w:fill="auto"/>
            <w:noWrap/>
            <w:vAlign w:val="bottom"/>
          </w:tcPr>
          <w:p w14:paraId="77DFA6AE" w14:textId="77777777" w:rsidR="001757BD" w:rsidRPr="0079341C" w:rsidRDefault="001757BD" w:rsidP="001757BD">
            <w:pPr>
              <w:spacing w:after="0"/>
              <w:jc w:val="right"/>
              <w:rPr>
                <w:rFonts w:ascii="Calibri" w:hAnsi="Calibri" w:cs="Calibri"/>
              </w:rPr>
            </w:pPr>
            <w:r w:rsidRPr="0079341C">
              <w:rPr>
                <w:rFonts w:ascii="Calibri" w:hAnsi="Calibri" w:cs="Calibri"/>
              </w:rPr>
              <w:t>63.98%</w:t>
            </w:r>
          </w:p>
        </w:tc>
      </w:tr>
      <w:tr w:rsidR="001757BD" w:rsidRPr="00B91334" w14:paraId="5BF484A4" w14:textId="77777777" w:rsidTr="00775722">
        <w:trPr>
          <w:trHeight w:val="288"/>
        </w:trPr>
        <w:tc>
          <w:tcPr>
            <w:tcW w:w="2063" w:type="dxa"/>
            <w:tcBorders>
              <w:top w:val="nil"/>
              <w:left w:val="single" w:sz="4" w:space="0" w:color="auto"/>
              <w:bottom w:val="single" w:sz="4" w:space="0" w:color="auto"/>
              <w:right w:val="single" w:sz="4" w:space="0" w:color="auto"/>
            </w:tcBorders>
            <w:shd w:val="clear" w:color="000000" w:fill="FFFFFF"/>
            <w:noWrap/>
            <w:vAlign w:val="bottom"/>
            <w:hideMark/>
          </w:tcPr>
          <w:p w14:paraId="5C16E7F1" w14:textId="77777777" w:rsidR="001757BD" w:rsidRPr="00B91334" w:rsidRDefault="001757BD" w:rsidP="001757BD">
            <w:pPr>
              <w:spacing w:after="0"/>
              <w:rPr>
                <w:rFonts w:ascii="Calibri" w:hAnsi="Calibri" w:cs="Calibri"/>
              </w:rPr>
            </w:pPr>
            <w:r>
              <w:rPr>
                <w:rFonts w:ascii="Calibri" w:hAnsi="Calibri" w:cs="Calibri"/>
              </w:rPr>
              <w:t>ODSL/ODSTL</w:t>
            </w:r>
          </w:p>
        </w:tc>
        <w:tc>
          <w:tcPr>
            <w:tcW w:w="2038" w:type="dxa"/>
            <w:tcBorders>
              <w:top w:val="nil"/>
              <w:left w:val="nil"/>
              <w:bottom w:val="single" w:sz="4" w:space="0" w:color="auto"/>
              <w:right w:val="single" w:sz="4" w:space="0" w:color="auto"/>
            </w:tcBorders>
            <w:shd w:val="clear" w:color="auto" w:fill="auto"/>
            <w:noWrap/>
            <w:vAlign w:val="bottom"/>
            <w:hideMark/>
          </w:tcPr>
          <w:p w14:paraId="75CCF319" w14:textId="77777777" w:rsidR="001757BD" w:rsidRPr="00B91334" w:rsidRDefault="001757BD" w:rsidP="001757BD">
            <w:pPr>
              <w:spacing w:after="0"/>
              <w:jc w:val="right"/>
              <w:rPr>
                <w:rFonts w:ascii="Calibri" w:hAnsi="Calibri" w:cs="Calibri"/>
              </w:rPr>
            </w:pPr>
            <w:r>
              <w:rPr>
                <w:rFonts w:ascii="Calibri" w:hAnsi="Calibri" w:cs="Calibri"/>
              </w:rPr>
              <w:t>£23,147,994.20</w:t>
            </w:r>
          </w:p>
        </w:tc>
        <w:tc>
          <w:tcPr>
            <w:tcW w:w="1857" w:type="dxa"/>
            <w:tcBorders>
              <w:top w:val="nil"/>
              <w:left w:val="nil"/>
              <w:bottom w:val="single" w:sz="4" w:space="0" w:color="auto"/>
              <w:right w:val="single" w:sz="4" w:space="0" w:color="auto"/>
            </w:tcBorders>
            <w:shd w:val="clear" w:color="auto" w:fill="auto"/>
            <w:noWrap/>
            <w:vAlign w:val="bottom"/>
            <w:hideMark/>
          </w:tcPr>
          <w:p w14:paraId="5296EB29" w14:textId="77777777" w:rsidR="001757BD" w:rsidRPr="00B91334" w:rsidRDefault="001757BD" w:rsidP="001757BD">
            <w:pPr>
              <w:spacing w:after="0"/>
              <w:jc w:val="right"/>
              <w:rPr>
                <w:rFonts w:ascii="Calibri" w:hAnsi="Calibri" w:cs="Calibri"/>
              </w:rPr>
            </w:pPr>
            <w:r w:rsidRPr="00B91334">
              <w:rPr>
                <w:rFonts w:ascii="Calibri" w:hAnsi="Calibri" w:cs="Calibri"/>
              </w:rPr>
              <w:t>£</w:t>
            </w:r>
            <w:r>
              <w:rPr>
                <w:rFonts w:ascii="Calibri" w:hAnsi="Calibri" w:cs="Calibri"/>
              </w:rPr>
              <w:t>15,068,803.48</w:t>
            </w:r>
          </w:p>
        </w:tc>
        <w:tc>
          <w:tcPr>
            <w:tcW w:w="1656" w:type="dxa"/>
            <w:tcBorders>
              <w:top w:val="nil"/>
              <w:left w:val="nil"/>
              <w:bottom w:val="single" w:sz="4" w:space="0" w:color="auto"/>
              <w:right w:val="single" w:sz="4" w:space="0" w:color="auto"/>
            </w:tcBorders>
            <w:shd w:val="clear" w:color="auto" w:fill="auto"/>
            <w:noWrap/>
            <w:vAlign w:val="bottom"/>
            <w:hideMark/>
          </w:tcPr>
          <w:p w14:paraId="02C85F16" w14:textId="77777777" w:rsidR="001757BD" w:rsidRPr="00B91334" w:rsidRDefault="001757BD" w:rsidP="001757BD">
            <w:pPr>
              <w:spacing w:after="0"/>
              <w:jc w:val="right"/>
              <w:rPr>
                <w:rFonts w:ascii="Calibri" w:hAnsi="Calibri" w:cs="Calibri"/>
              </w:rPr>
            </w:pPr>
            <w:r>
              <w:rPr>
                <w:rFonts w:ascii="Calibri" w:hAnsi="Calibri" w:cs="Calibri"/>
              </w:rPr>
              <w:t>65.10</w:t>
            </w:r>
            <w:r w:rsidRPr="00B91334">
              <w:rPr>
                <w:rFonts w:ascii="Calibri" w:hAnsi="Calibri" w:cs="Calibri"/>
              </w:rPr>
              <w:t>%</w:t>
            </w:r>
          </w:p>
        </w:tc>
      </w:tr>
      <w:tr w:rsidR="001757BD" w:rsidRPr="00B91334" w14:paraId="5C32A0A2" w14:textId="77777777" w:rsidTr="00775722">
        <w:trPr>
          <w:trHeight w:val="288"/>
        </w:trPr>
        <w:tc>
          <w:tcPr>
            <w:tcW w:w="2063" w:type="dxa"/>
            <w:tcBorders>
              <w:top w:val="nil"/>
              <w:left w:val="single" w:sz="4" w:space="0" w:color="auto"/>
              <w:bottom w:val="single" w:sz="4" w:space="0" w:color="auto"/>
              <w:right w:val="single" w:sz="4" w:space="0" w:color="auto"/>
            </w:tcBorders>
            <w:shd w:val="clear" w:color="000000" w:fill="FFFFFF"/>
            <w:noWrap/>
            <w:vAlign w:val="bottom"/>
          </w:tcPr>
          <w:p w14:paraId="4E916384" w14:textId="77777777" w:rsidR="001757BD" w:rsidRDefault="001757BD" w:rsidP="001757BD">
            <w:pPr>
              <w:spacing w:after="0"/>
              <w:rPr>
                <w:rFonts w:ascii="Calibri" w:hAnsi="Calibri" w:cs="Calibri"/>
              </w:rPr>
            </w:pPr>
            <w:r>
              <w:rPr>
                <w:rFonts w:ascii="Calibri" w:hAnsi="Calibri" w:cs="Calibri"/>
              </w:rPr>
              <w:t>OCHL</w:t>
            </w:r>
          </w:p>
        </w:tc>
        <w:tc>
          <w:tcPr>
            <w:tcW w:w="2038" w:type="dxa"/>
            <w:tcBorders>
              <w:top w:val="nil"/>
              <w:left w:val="nil"/>
              <w:bottom w:val="single" w:sz="4" w:space="0" w:color="auto"/>
              <w:right w:val="single" w:sz="4" w:space="0" w:color="auto"/>
            </w:tcBorders>
            <w:shd w:val="clear" w:color="auto" w:fill="auto"/>
            <w:noWrap/>
            <w:vAlign w:val="bottom"/>
          </w:tcPr>
          <w:p w14:paraId="3AA3AAED" w14:textId="77777777" w:rsidR="001757BD" w:rsidRDefault="001757BD" w:rsidP="001757BD">
            <w:pPr>
              <w:spacing w:after="0"/>
              <w:jc w:val="right"/>
              <w:rPr>
                <w:rFonts w:ascii="Calibri" w:hAnsi="Calibri" w:cs="Calibri"/>
              </w:rPr>
            </w:pPr>
            <w:r>
              <w:rPr>
                <w:rFonts w:ascii="Calibri" w:hAnsi="Calibri" w:cs="Calibri"/>
              </w:rPr>
              <w:t>£4,227,342.24</w:t>
            </w:r>
          </w:p>
        </w:tc>
        <w:tc>
          <w:tcPr>
            <w:tcW w:w="1857" w:type="dxa"/>
            <w:tcBorders>
              <w:top w:val="nil"/>
              <w:left w:val="nil"/>
              <w:bottom w:val="single" w:sz="4" w:space="0" w:color="auto"/>
              <w:right w:val="single" w:sz="4" w:space="0" w:color="auto"/>
            </w:tcBorders>
            <w:shd w:val="clear" w:color="auto" w:fill="auto"/>
            <w:noWrap/>
            <w:vAlign w:val="bottom"/>
          </w:tcPr>
          <w:p w14:paraId="33E1161F" w14:textId="77777777" w:rsidR="001757BD" w:rsidRPr="00B91334" w:rsidRDefault="001757BD" w:rsidP="001757BD">
            <w:pPr>
              <w:spacing w:after="0"/>
              <w:jc w:val="right"/>
              <w:rPr>
                <w:rFonts w:ascii="Calibri" w:hAnsi="Calibri" w:cs="Calibri"/>
              </w:rPr>
            </w:pPr>
            <w:r>
              <w:rPr>
                <w:rFonts w:ascii="Calibri" w:hAnsi="Calibri" w:cs="Calibri"/>
              </w:rPr>
              <w:t>£3,596,114.57</w:t>
            </w:r>
          </w:p>
        </w:tc>
        <w:tc>
          <w:tcPr>
            <w:tcW w:w="1656" w:type="dxa"/>
            <w:tcBorders>
              <w:top w:val="nil"/>
              <w:left w:val="nil"/>
              <w:bottom w:val="single" w:sz="4" w:space="0" w:color="auto"/>
              <w:right w:val="single" w:sz="4" w:space="0" w:color="auto"/>
            </w:tcBorders>
            <w:shd w:val="clear" w:color="auto" w:fill="auto"/>
            <w:noWrap/>
            <w:vAlign w:val="bottom"/>
          </w:tcPr>
          <w:p w14:paraId="5D1A7CCD" w14:textId="77777777" w:rsidR="001757BD" w:rsidRDefault="001757BD" w:rsidP="001757BD">
            <w:pPr>
              <w:spacing w:after="0"/>
              <w:jc w:val="right"/>
              <w:rPr>
                <w:rFonts w:ascii="Calibri" w:hAnsi="Calibri" w:cs="Calibri"/>
              </w:rPr>
            </w:pPr>
            <w:r>
              <w:rPr>
                <w:rFonts w:ascii="Calibri" w:hAnsi="Calibri" w:cs="Calibri"/>
              </w:rPr>
              <w:t>85.07%</w:t>
            </w:r>
          </w:p>
        </w:tc>
      </w:tr>
      <w:tr w:rsidR="001757BD" w:rsidRPr="00B91334" w14:paraId="133D5F2B" w14:textId="77777777" w:rsidTr="00775722">
        <w:trPr>
          <w:trHeight w:val="288"/>
        </w:trPr>
        <w:tc>
          <w:tcPr>
            <w:tcW w:w="2063" w:type="dxa"/>
            <w:tcBorders>
              <w:top w:val="nil"/>
              <w:left w:val="single" w:sz="4" w:space="0" w:color="auto"/>
              <w:bottom w:val="single" w:sz="4" w:space="0" w:color="auto"/>
              <w:right w:val="single" w:sz="4" w:space="0" w:color="auto"/>
            </w:tcBorders>
            <w:shd w:val="clear" w:color="000000" w:fill="FFFFFF"/>
            <w:noWrap/>
            <w:vAlign w:val="bottom"/>
          </w:tcPr>
          <w:p w14:paraId="1D4950BA" w14:textId="77777777" w:rsidR="001757BD" w:rsidRPr="00B91334" w:rsidRDefault="001757BD" w:rsidP="001757BD">
            <w:pPr>
              <w:spacing w:after="0"/>
              <w:rPr>
                <w:rFonts w:ascii="Calibri" w:hAnsi="Calibri" w:cs="Calibri"/>
              </w:rPr>
            </w:pPr>
            <w:r w:rsidRPr="00B91334">
              <w:rPr>
                <w:rFonts w:ascii="Calibri" w:hAnsi="Calibri" w:cs="Calibri"/>
              </w:rPr>
              <w:t>Birmingham</w:t>
            </w:r>
          </w:p>
        </w:tc>
        <w:tc>
          <w:tcPr>
            <w:tcW w:w="2038" w:type="dxa"/>
            <w:tcBorders>
              <w:top w:val="nil"/>
              <w:left w:val="nil"/>
              <w:bottom w:val="single" w:sz="4" w:space="0" w:color="auto"/>
              <w:right w:val="single" w:sz="4" w:space="0" w:color="auto"/>
            </w:tcBorders>
            <w:shd w:val="clear" w:color="auto" w:fill="auto"/>
            <w:noWrap/>
            <w:vAlign w:val="bottom"/>
          </w:tcPr>
          <w:p w14:paraId="20AABC4D" w14:textId="77777777" w:rsidR="001757BD" w:rsidRPr="00B91334" w:rsidRDefault="001757BD" w:rsidP="001757BD">
            <w:pPr>
              <w:spacing w:after="0"/>
              <w:jc w:val="right"/>
              <w:rPr>
                <w:rFonts w:ascii="Calibri" w:hAnsi="Calibri" w:cs="Calibri"/>
              </w:rPr>
            </w:pPr>
            <w:r w:rsidRPr="00B91334">
              <w:rPr>
                <w:rFonts w:ascii="Calibri" w:hAnsi="Calibri" w:cs="Calibri"/>
              </w:rPr>
              <w:t>£1,430,342,338.54</w:t>
            </w:r>
          </w:p>
        </w:tc>
        <w:tc>
          <w:tcPr>
            <w:tcW w:w="1857" w:type="dxa"/>
            <w:tcBorders>
              <w:top w:val="nil"/>
              <w:left w:val="nil"/>
              <w:bottom w:val="single" w:sz="4" w:space="0" w:color="auto"/>
              <w:right w:val="single" w:sz="4" w:space="0" w:color="auto"/>
            </w:tcBorders>
            <w:shd w:val="clear" w:color="auto" w:fill="auto"/>
            <w:noWrap/>
            <w:vAlign w:val="bottom"/>
          </w:tcPr>
          <w:p w14:paraId="51068973" w14:textId="77777777" w:rsidR="001757BD" w:rsidRPr="00B91334" w:rsidRDefault="001757BD" w:rsidP="001757BD">
            <w:pPr>
              <w:spacing w:after="0"/>
              <w:jc w:val="right"/>
              <w:rPr>
                <w:rFonts w:ascii="Calibri" w:hAnsi="Calibri" w:cs="Calibri"/>
              </w:rPr>
            </w:pPr>
            <w:r w:rsidRPr="00B91334">
              <w:rPr>
                <w:rFonts w:ascii="Calibri" w:hAnsi="Calibri" w:cs="Calibri"/>
              </w:rPr>
              <w:t>£880,978,578.87</w:t>
            </w:r>
          </w:p>
        </w:tc>
        <w:tc>
          <w:tcPr>
            <w:tcW w:w="1656" w:type="dxa"/>
            <w:tcBorders>
              <w:top w:val="nil"/>
              <w:left w:val="nil"/>
              <w:bottom w:val="single" w:sz="4" w:space="0" w:color="auto"/>
              <w:right w:val="single" w:sz="4" w:space="0" w:color="auto"/>
            </w:tcBorders>
            <w:shd w:val="clear" w:color="auto" w:fill="auto"/>
            <w:noWrap/>
            <w:vAlign w:val="bottom"/>
          </w:tcPr>
          <w:p w14:paraId="02D3D274" w14:textId="77777777" w:rsidR="001757BD" w:rsidRPr="00B91334" w:rsidRDefault="001757BD" w:rsidP="001757BD">
            <w:pPr>
              <w:spacing w:after="0"/>
              <w:jc w:val="right"/>
              <w:rPr>
                <w:rFonts w:ascii="Calibri" w:hAnsi="Calibri" w:cs="Calibri"/>
              </w:rPr>
            </w:pPr>
            <w:r w:rsidRPr="00B91334">
              <w:rPr>
                <w:rFonts w:ascii="Calibri" w:hAnsi="Calibri" w:cs="Calibri"/>
              </w:rPr>
              <w:t>61.59%</w:t>
            </w:r>
          </w:p>
        </w:tc>
      </w:tr>
      <w:tr w:rsidR="001757BD" w:rsidRPr="00B91334" w14:paraId="1CE81F17" w14:textId="77777777" w:rsidTr="00775722">
        <w:trPr>
          <w:trHeight w:val="288"/>
        </w:trPr>
        <w:tc>
          <w:tcPr>
            <w:tcW w:w="2063" w:type="dxa"/>
            <w:tcBorders>
              <w:top w:val="nil"/>
              <w:left w:val="single" w:sz="4" w:space="0" w:color="auto"/>
              <w:bottom w:val="single" w:sz="4" w:space="0" w:color="auto"/>
              <w:right w:val="single" w:sz="4" w:space="0" w:color="auto"/>
            </w:tcBorders>
            <w:shd w:val="clear" w:color="000000" w:fill="FFFFFF"/>
            <w:noWrap/>
            <w:vAlign w:val="bottom"/>
            <w:hideMark/>
          </w:tcPr>
          <w:p w14:paraId="3478C2D9" w14:textId="77777777" w:rsidR="001757BD" w:rsidRPr="00B91334" w:rsidRDefault="001757BD" w:rsidP="001757BD">
            <w:pPr>
              <w:spacing w:after="0"/>
              <w:rPr>
                <w:rFonts w:ascii="Calibri" w:hAnsi="Calibri" w:cs="Calibri"/>
              </w:rPr>
            </w:pPr>
            <w:r w:rsidRPr="00B91334">
              <w:rPr>
                <w:rFonts w:ascii="Calibri" w:hAnsi="Calibri" w:cs="Calibri"/>
              </w:rPr>
              <w:t>Stoke</w:t>
            </w:r>
          </w:p>
        </w:tc>
        <w:tc>
          <w:tcPr>
            <w:tcW w:w="2038" w:type="dxa"/>
            <w:tcBorders>
              <w:top w:val="nil"/>
              <w:left w:val="nil"/>
              <w:bottom w:val="single" w:sz="4" w:space="0" w:color="auto"/>
              <w:right w:val="single" w:sz="4" w:space="0" w:color="auto"/>
            </w:tcBorders>
            <w:shd w:val="clear" w:color="auto" w:fill="auto"/>
            <w:noWrap/>
            <w:vAlign w:val="bottom"/>
            <w:hideMark/>
          </w:tcPr>
          <w:p w14:paraId="17D7E197" w14:textId="77777777" w:rsidR="001757BD" w:rsidRPr="00B91334" w:rsidRDefault="001757BD" w:rsidP="001757BD">
            <w:pPr>
              <w:spacing w:after="0"/>
              <w:jc w:val="right"/>
              <w:rPr>
                <w:rFonts w:ascii="Calibri" w:hAnsi="Calibri" w:cs="Calibri"/>
              </w:rPr>
            </w:pPr>
            <w:r w:rsidRPr="00B91334">
              <w:rPr>
                <w:rFonts w:ascii="Calibri" w:hAnsi="Calibri" w:cs="Calibri"/>
              </w:rPr>
              <w:t>£185,746,099.17</w:t>
            </w:r>
          </w:p>
        </w:tc>
        <w:tc>
          <w:tcPr>
            <w:tcW w:w="1857" w:type="dxa"/>
            <w:tcBorders>
              <w:top w:val="nil"/>
              <w:left w:val="nil"/>
              <w:bottom w:val="single" w:sz="4" w:space="0" w:color="auto"/>
              <w:right w:val="single" w:sz="4" w:space="0" w:color="auto"/>
            </w:tcBorders>
            <w:shd w:val="clear" w:color="auto" w:fill="auto"/>
            <w:noWrap/>
            <w:vAlign w:val="bottom"/>
            <w:hideMark/>
          </w:tcPr>
          <w:p w14:paraId="4FF620C4" w14:textId="77777777" w:rsidR="001757BD" w:rsidRPr="00B91334" w:rsidRDefault="001757BD" w:rsidP="001757BD">
            <w:pPr>
              <w:spacing w:after="0"/>
              <w:jc w:val="right"/>
              <w:rPr>
                <w:rFonts w:ascii="Calibri" w:hAnsi="Calibri" w:cs="Calibri"/>
              </w:rPr>
            </w:pPr>
            <w:r w:rsidRPr="00B91334">
              <w:rPr>
                <w:rFonts w:ascii="Calibri" w:hAnsi="Calibri" w:cs="Calibri"/>
              </w:rPr>
              <w:t>£35,452,550.00</w:t>
            </w:r>
          </w:p>
        </w:tc>
        <w:tc>
          <w:tcPr>
            <w:tcW w:w="1656" w:type="dxa"/>
            <w:tcBorders>
              <w:top w:val="nil"/>
              <w:left w:val="nil"/>
              <w:bottom w:val="single" w:sz="4" w:space="0" w:color="auto"/>
              <w:right w:val="single" w:sz="4" w:space="0" w:color="auto"/>
            </w:tcBorders>
            <w:shd w:val="clear" w:color="auto" w:fill="auto"/>
            <w:noWrap/>
            <w:vAlign w:val="bottom"/>
            <w:hideMark/>
          </w:tcPr>
          <w:p w14:paraId="3053E0E9" w14:textId="77777777" w:rsidR="001757BD" w:rsidRPr="00B91334" w:rsidRDefault="001757BD" w:rsidP="001757BD">
            <w:pPr>
              <w:spacing w:after="0"/>
              <w:jc w:val="right"/>
              <w:rPr>
                <w:rFonts w:ascii="Calibri" w:hAnsi="Calibri" w:cs="Calibri"/>
              </w:rPr>
            </w:pPr>
            <w:r w:rsidRPr="00B91334">
              <w:rPr>
                <w:rFonts w:ascii="Calibri" w:hAnsi="Calibri" w:cs="Calibri"/>
              </w:rPr>
              <w:t>19.09%</w:t>
            </w:r>
          </w:p>
        </w:tc>
      </w:tr>
      <w:tr w:rsidR="001757BD" w:rsidRPr="00B91334" w14:paraId="0695FA8B" w14:textId="77777777" w:rsidTr="00775722">
        <w:trPr>
          <w:trHeight w:val="288"/>
        </w:trPr>
        <w:tc>
          <w:tcPr>
            <w:tcW w:w="2063" w:type="dxa"/>
            <w:tcBorders>
              <w:top w:val="nil"/>
              <w:left w:val="single" w:sz="4" w:space="0" w:color="auto"/>
              <w:bottom w:val="single" w:sz="4" w:space="0" w:color="auto"/>
              <w:right w:val="single" w:sz="4" w:space="0" w:color="auto"/>
            </w:tcBorders>
            <w:shd w:val="clear" w:color="auto" w:fill="auto"/>
            <w:noWrap/>
            <w:vAlign w:val="bottom"/>
            <w:hideMark/>
          </w:tcPr>
          <w:p w14:paraId="0FFD8409" w14:textId="77777777" w:rsidR="001757BD" w:rsidRPr="00B91334" w:rsidRDefault="001757BD" w:rsidP="001757BD">
            <w:pPr>
              <w:spacing w:after="0"/>
              <w:rPr>
                <w:rFonts w:ascii="Calibri" w:hAnsi="Calibri" w:cs="Calibri"/>
              </w:rPr>
            </w:pPr>
            <w:r w:rsidRPr="00B91334">
              <w:rPr>
                <w:rFonts w:ascii="Calibri" w:hAnsi="Calibri" w:cs="Calibri"/>
              </w:rPr>
              <w:t>Southampton</w:t>
            </w:r>
          </w:p>
        </w:tc>
        <w:tc>
          <w:tcPr>
            <w:tcW w:w="2038" w:type="dxa"/>
            <w:tcBorders>
              <w:top w:val="nil"/>
              <w:left w:val="nil"/>
              <w:bottom w:val="single" w:sz="4" w:space="0" w:color="auto"/>
              <w:right w:val="single" w:sz="4" w:space="0" w:color="auto"/>
            </w:tcBorders>
            <w:shd w:val="clear" w:color="auto" w:fill="auto"/>
            <w:noWrap/>
            <w:vAlign w:val="bottom"/>
            <w:hideMark/>
          </w:tcPr>
          <w:p w14:paraId="0BBEF61C" w14:textId="77777777" w:rsidR="001757BD" w:rsidRPr="00B91334" w:rsidRDefault="001757BD" w:rsidP="001757BD">
            <w:pPr>
              <w:spacing w:after="0"/>
              <w:jc w:val="right"/>
              <w:rPr>
                <w:rFonts w:ascii="Calibri" w:hAnsi="Calibri" w:cs="Calibri"/>
              </w:rPr>
            </w:pPr>
            <w:r w:rsidRPr="00B91334">
              <w:rPr>
                <w:rFonts w:ascii="Calibri" w:hAnsi="Calibri" w:cs="Calibri"/>
              </w:rPr>
              <w:t>£24,989,744.87</w:t>
            </w:r>
          </w:p>
        </w:tc>
        <w:tc>
          <w:tcPr>
            <w:tcW w:w="1857" w:type="dxa"/>
            <w:tcBorders>
              <w:top w:val="nil"/>
              <w:left w:val="nil"/>
              <w:bottom w:val="single" w:sz="4" w:space="0" w:color="auto"/>
              <w:right w:val="single" w:sz="4" w:space="0" w:color="auto"/>
            </w:tcBorders>
            <w:shd w:val="clear" w:color="auto" w:fill="auto"/>
            <w:noWrap/>
            <w:vAlign w:val="bottom"/>
            <w:hideMark/>
          </w:tcPr>
          <w:p w14:paraId="37F4436C" w14:textId="77777777" w:rsidR="001757BD" w:rsidRPr="00B91334" w:rsidRDefault="001757BD" w:rsidP="001757BD">
            <w:pPr>
              <w:spacing w:after="0"/>
              <w:jc w:val="right"/>
              <w:rPr>
                <w:rFonts w:ascii="Calibri" w:hAnsi="Calibri" w:cs="Calibri"/>
              </w:rPr>
            </w:pPr>
            <w:r w:rsidRPr="00B91334">
              <w:rPr>
                <w:rFonts w:ascii="Calibri" w:hAnsi="Calibri" w:cs="Calibri"/>
              </w:rPr>
              <w:t>£16,471,467.56</w:t>
            </w:r>
          </w:p>
        </w:tc>
        <w:tc>
          <w:tcPr>
            <w:tcW w:w="1656" w:type="dxa"/>
            <w:tcBorders>
              <w:top w:val="nil"/>
              <w:left w:val="nil"/>
              <w:bottom w:val="single" w:sz="4" w:space="0" w:color="auto"/>
              <w:right w:val="single" w:sz="4" w:space="0" w:color="auto"/>
            </w:tcBorders>
            <w:shd w:val="clear" w:color="auto" w:fill="auto"/>
            <w:noWrap/>
            <w:vAlign w:val="bottom"/>
            <w:hideMark/>
          </w:tcPr>
          <w:p w14:paraId="30CB695E" w14:textId="77777777" w:rsidR="001757BD" w:rsidRPr="00B91334" w:rsidRDefault="001757BD" w:rsidP="001757BD">
            <w:pPr>
              <w:spacing w:after="0"/>
              <w:jc w:val="right"/>
              <w:rPr>
                <w:rFonts w:ascii="Calibri" w:hAnsi="Calibri" w:cs="Calibri"/>
              </w:rPr>
            </w:pPr>
            <w:r w:rsidRPr="00B91334">
              <w:rPr>
                <w:rFonts w:ascii="Calibri" w:hAnsi="Calibri" w:cs="Calibri"/>
              </w:rPr>
              <w:t>65.91%</w:t>
            </w:r>
          </w:p>
        </w:tc>
      </w:tr>
      <w:tr w:rsidR="001757BD" w:rsidRPr="00B91334" w14:paraId="59AAED41" w14:textId="77777777" w:rsidTr="00775722">
        <w:trPr>
          <w:trHeight w:val="288"/>
        </w:trPr>
        <w:tc>
          <w:tcPr>
            <w:tcW w:w="2063" w:type="dxa"/>
            <w:tcBorders>
              <w:top w:val="nil"/>
              <w:left w:val="single" w:sz="4" w:space="0" w:color="auto"/>
              <w:bottom w:val="single" w:sz="4" w:space="0" w:color="auto"/>
              <w:right w:val="single" w:sz="4" w:space="0" w:color="auto"/>
            </w:tcBorders>
            <w:shd w:val="clear" w:color="auto" w:fill="auto"/>
            <w:noWrap/>
            <w:vAlign w:val="bottom"/>
            <w:hideMark/>
          </w:tcPr>
          <w:p w14:paraId="42B94D3C" w14:textId="77777777" w:rsidR="001757BD" w:rsidRPr="00B91334" w:rsidRDefault="001757BD" w:rsidP="001757BD">
            <w:pPr>
              <w:spacing w:after="0"/>
              <w:rPr>
                <w:rFonts w:ascii="Calibri" w:hAnsi="Calibri" w:cs="Calibri"/>
              </w:rPr>
            </w:pPr>
            <w:r w:rsidRPr="00B91334">
              <w:rPr>
                <w:rFonts w:ascii="Calibri" w:hAnsi="Calibri" w:cs="Calibri"/>
              </w:rPr>
              <w:t>Croydon</w:t>
            </w:r>
          </w:p>
        </w:tc>
        <w:tc>
          <w:tcPr>
            <w:tcW w:w="2038" w:type="dxa"/>
            <w:tcBorders>
              <w:top w:val="nil"/>
              <w:left w:val="nil"/>
              <w:bottom w:val="single" w:sz="4" w:space="0" w:color="auto"/>
              <w:right w:val="single" w:sz="4" w:space="0" w:color="auto"/>
            </w:tcBorders>
            <w:shd w:val="clear" w:color="000000" w:fill="808080"/>
            <w:noWrap/>
            <w:vAlign w:val="bottom"/>
            <w:hideMark/>
          </w:tcPr>
          <w:p w14:paraId="59D4CD1D" w14:textId="77777777" w:rsidR="001757BD" w:rsidRPr="00B91334" w:rsidRDefault="001757BD" w:rsidP="001757BD">
            <w:pPr>
              <w:spacing w:after="0"/>
              <w:rPr>
                <w:rFonts w:ascii="Calibri" w:hAnsi="Calibri" w:cs="Calibri"/>
              </w:rPr>
            </w:pPr>
            <w:r w:rsidRPr="00B91334">
              <w:rPr>
                <w:rFonts w:ascii="Calibri" w:hAnsi="Calibri" w:cs="Calibri"/>
              </w:rPr>
              <w:t> </w:t>
            </w:r>
          </w:p>
        </w:tc>
        <w:tc>
          <w:tcPr>
            <w:tcW w:w="1857" w:type="dxa"/>
            <w:tcBorders>
              <w:top w:val="nil"/>
              <w:left w:val="nil"/>
              <w:bottom w:val="single" w:sz="4" w:space="0" w:color="auto"/>
              <w:right w:val="single" w:sz="4" w:space="0" w:color="auto"/>
            </w:tcBorders>
            <w:shd w:val="clear" w:color="000000" w:fill="808080"/>
            <w:noWrap/>
            <w:vAlign w:val="bottom"/>
            <w:hideMark/>
          </w:tcPr>
          <w:p w14:paraId="53CDB4F7" w14:textId="77777777" w:rsidR="001757BD" w:rsidRPr="00B91334" w:rsidRDefault="001757BD" w:rsidP="001757BD">
            <w:pPr>
              <w:spacing w:after="0"/>
              <w:rPr>
                <w:rFonts w:ascii="Calibri" w:hAnsi="Calibri" w:cs="Calibri"/>
              </w:rPr>
            </w:pPr>
            <w:r w:rsidRPr="00B91334">
              <w:rPr>
                <w:rFonts w:ascii="Calibri" w:hAnsi="Calibri" w:cs="Calibri"/>
              </w:rPr>
              <w:t> </w:t>
            </w:r>
          </w:p>
        </w:tc>
        <w:tc>
          <w:tcPr>
            <w:tcW w:w="1656" w:type="dxa"/>
            <w:tcBorders>
              <w:top w:val="nil"/>
              <w:left w:val="nil"/>
              <w:bottom w:val="single" w:sz="4" w:space="0" w:color="auto"/>
              <w:right w:val="single" w:sz="4" w:space="0" w:color="auto"/>
            </w:tcBorders>
            <w:shd w:val="clear" w:color="auto" w:fill="auto"/>
            <w:noWrap/>
            <w:vAlign w:val="bottom"/>
            <w:hideMark/>
          </w:tcPr>
          <w:p w14:paraId="15A442FF" w14:textId="77777777" w:rsidR="001757BD" w:rsidRPr="00B91334" w:rsidRDefault="001757BD" w:rsidP="001757BD">
            <w:pPr>
              <w:spacing w:after="0"/>
              <w:jc w:val="right"/>
              <w:rPr>
                <w:rFonts w:ascii="Calibri" w:hAnsi="Calibri" w:cs="Calibri"/>
              </w:rPr>
            </w:pPr>
            <w:r w:rsidRPr="00B91334">
              <w:rPr>
                <w:rFonts w:ascii="Calibri" w:hAnsi="Calibri" w:cs="Calibri"/>
              </w:rPr>
              <w:t>12.60%</w:t>
            </w:r>
          </w:p>
        </w:tc>
      </w:tr>
    </w:tbl>
    <w:p w14:paraId="0D5CAE6F" w14:textId="77777777" w:rsidR="00384E7E" w:rsidRDefault="00384E7E" w:rsidP="00384E7E"/>
    <w:p w14:paraId="379C874E" w14:textId="77777777" w:rsidR="00384E7E" w:rsidRDefault="00384E7E" w:rsidP="00E36898">
      <w:pPr>
        <w:pStyle w:val="ListParagraph"/>
        <w:numPr>
          <w:ilvl w:val="0"/>
          <w:numId w:val="0"/>
        </w:numPr>
        <w:tabs>
          <w:tab w:val="clear" w:pos="426"/>
        </w:tabs>
        <w:spacing w:after="160" w:line="259" w:lineRule="auto"/>
        <w:ind w:left="1584"/>
        <w:contextualSpacing/>
        <w:rPr>
          <w:rFonts w:cs="Arial"/>
        </w:rPr>
      </w:pPr>
    </w:p>
    <w:p w14:paraId="0AFF90E8" w14:textId="77777777" w:rsidR="00384E7E" w:rsidRDefault="00384E7E" w:rsidP="00E36898">
      <w:pPr>
        <w:pStyle w:val="ListParagraph"/>
        <w:numPr>
          <w:ilvl w:val="0"/>
          <w:numId w:val="0"/>
        </w:numPr>
        <w:tabs>
          <w:tab w:val="clear" w:pos="426"/>
        </w:tabs>
        <w:spacing w:after="160" w:line="259" w:lineRule="auto"/>
        <w:ind w:left="1584"/>
        <w:contextualSpacing/>
        <w:rPr>
          <w:rFonts w:cs="Arial"/>
        </w:rPr>
      </w:pPr>
    </w:p>
    <w:p w14:paraId="0966D865" w14:textId="77777777" w:rsidR="00384E7E" w:rsidRDefault="00384E7E" w:rsidP="00384E7E">
      <w:pPr>
        <w:ind w:left="360"/>
      </w:pPr>
      <w:r>
        <w:t xml:space="preserve">Notes </w:t>
      </w:r>
      <w:r w:rsidR="000A1EA9">
        <w:t xml:space="preserve"> </w:t>
      </w:r>
    </w:p>
    <w:p w14:paraId="49885270" w14:textId="77777777" w:rsidR="000A1EA9" w:rsidRPr="000A1EA9" w:rsidRDefault="000A1EA9" w:rsidP="00384E7E">
      <w:pPr>
        <w:pStyle w:val="ListParagraph"/>
        <w:numPr>
          <w:ilvl w:val="0"/>
          <w:numId w:val="8"/>
        </w:numPr>
      </w:pPr>
      <w:r>
        <w:t xml:space="preserve">Croydon </w:t>
      </w:r>
      <w:r>
        <w:rPr>
          <w:rFonts w:cs="Arial"/>
        </w:rPr>
        <w:t>provided limited statistics (April 2019 – March 2021) as shown in the comparison table at clause 1.</w:t>
      </w:r>
      <w:r w:rsidR="00191872">
        <w:rPr>
          <w:rFonts w:cs="Arial"/>
        </w:rPr>
        <w:t>4.</w:t>
      </w:r>
      <w:r w:rsidR="00A34445">
        <w:rPr>
          <w:rFonts w:cs="Arial"/>
        </w:rPr>
        <w:t>1</w:t>
      </w:r>
      <w:r>
        <w:rPr>
          <w:rFonts w:cs="Arial"/>
        </w:rPr>
        <w:t>.</w:t>
      </w:r>
    </w:p>
    <w:p w14:paraId="0DCF71ED" w14:textId="77777777" w:rsidR="000A1EA9" w:rsidRDefault="000A1EA9" w:rsidP="00384E7E">
      <w:pPr>
        <w:pStyle w:val="ListParagraph"/>
        <w:numPr>
          <w:ilvl w:val="0"/>
          <w:numId w:val="8"/>
        </w:numPr>
      </w:pPr>
      <w:r>
        <w:t xml:space="preserve">Southampton provided statistics </w:t>
      </w:r>
      <w:r>
        <w:rPr>
          <w:rFonts w:cs="Arial"/>
        </w:rPr>
        <w:t>for July 2019 to January 2021 as shown in the comparison table at clause 1.</w:t>
      </w:r>
      <w:r w:rsidR="00283087">
        <w:rPr>
          <w:rFonts w:cs="Arial"/>
        </w:rPr>
        <w:t>4.</w:t>
      </w:r>
      <w:r w:rsidR="00A34445">
        <w:rPr>
          <w:rFonts w:cs="Arial"/>
        </w:rPr>
        <w:t>1</w:t>
      </w:r>
      <w:r>
        <w:rPr>
          <w:rFonts w:cs="Arial"/>
        </w:rPr>
        <w:t>.  Southampton have confirmed that their target for SME spend has been set at 43%.</w:t>
      </w:r>
    </w:p>
    <w:p w14:paraId="6A523F67" w14:textId="77777777" w:rsidR="000A1EA9" w:rsidRDefault="000A1EA9" w:rsidP="00384E7E">
      <w:pPr>
        <w:pStyle w:val="ListParagraph"/>
        <w:numPr>
          <w:ilvl w:val="0"/>
          <w:numId w:val="8"/>
        </w:numPr>
      </w:pPr>
      <w:r>
        <w:t xml:space="preserve">Stoke provided statistics for two years </w:t>
      </w:r>
      <w:r>
        <w:rPr>
          <w:rFonts w:cs="Arial"/>
        </w:rPr>
        <w:t xml:space="preserve">(2018/19 and 2019/20) </w:t>
      </w:r>
      <w:r w:rsidR="00E36898">
        <w:rPr>
          <w:rFonts w:cs="Arial"/>
        </w:rPr>
        <w:t xml:space="preserve">reporting in a </w:t>
      </w:r>
      <w:r>
        <w:rPr>
          <w:rFonts w:cs="Arial"/>
        </w:rPr>
        <w:t>slightly different way however the results are shown in the comparison table at 1.</w:t>
      </w:r>
      <w:r w:rsidR="00191872">
        <w:rPr>
          <w:rFonts w:cs="Arial"/>
        </w:rPr>
        <w:t>4.</w:t>
      </w:r>
      <w:r w:rsidR="00A34445">
        <w:rPr>
          <w:rFonts w:cs="Arial"/>
        </w:rPr>
        <w:t>1</w:t>
      </w:r>
      <w:r>
        <w:rPr>
          <w:rFonts w:cs="Arial"/>
        </w:rPr>
        <w:t>.</w:t>
      </w:r>
    </w:p>
    <w:p w14:paraId="705735FF" w14:textId="77777777" w:rsidR="000A1EA9" w:rsidRPr="000A1EA9" w:rsidRDefault="000A1EA9" w:rsidP="00384E7E">
      <w:pPr>
        <w:pStyle w:val="ListParagraph"/>
        <w:numPr>
          <w:ilvl w:val="0"/>
          <w:numId w:val="8"/>
        </w:numPr>
      </w:pPr>
      <w:r>
        <w:t xml:space="preserve">Birmingham provided very detailed month by month data from 2017 to 2020, </w:t>
      </w:r>
      <w:r>
        <w:rPr>
          <w:rFonts w:cs="Arial"/>
        </w:rPr>
        <w:t>the results are shown in the comparison table at 1.</w:t>
      </w:r>
      <w:r w:rsidR="00191872">
        <w:rPr>
          <w:rFonts w:cs="Arial"/>
        </w:rPr>
        <w:t>4.</w:t>
      </w:r>
      <w:r w:rsidR="00A34445">
        <w:rPr>
          <w:rFonts w:cs="Arial"/>
        </w:rPr>
        <w:t>1</w:t>
      </w:r>
      <w:r>
        <w:rPr>
          <w:rFonts w:cs="Arial"/>
        </w:rPr>
        <w:t>.</w:t>
      </w:r>
    </w:p>
    <w:p w14:paraId="5CBF60D6" w14:textId="77777777" w:rsidR="00384E7E" w:rsidRDefault="004A0F8A" w:rsidP="00384E7E">
      <w:pPr>
        <w:pStyle w:val="ListParagraph"/>
        <w:numPr>
          <w:ilvl w:val="0"/>
          <w:numId w:val="8"/>
        </w:numPr>
      </w:pPr>
      <w:r>
        <w:t xml:space="preserve">Oxford City statistics are not straight forward </w:t>
      </w:r>
      <w:r>
        <w:rPr>
          <w:rFonts w:cs="Arial"/>
        </w:rPr>
        <w:t xml:space="preserve">due to the entities (ODS / ODSTL and OCHL).  For the purpose of this benchmarking exercise </w:t>
      </w:r>
      <w:r w:rsidR="00384E7E">
        <w:rPr>
          <w:rFonts w:cs="Arial"/>
        </w:rPr>
        <w:t xml:space="preserve">the figures have been provided </w:t>
      </w:r>
      <w:r w:rsidR="00775722">
        <w:rPr>
          <w:rFonts w:cs="Arial"/>
        </w:rPr>
        <w:t xml:space="preserve">for 2019_20 with </w:t>
      </w:r>
      <w:r w:rsidR="009D6330">
        <w:rPr>
          <w:rFonts w:cs="Arial"/>
        </w:rPr>
        <w:t>the wholly</w:t>
      </w:r>
      <w:r w:rsidR="00384E7E">
        <w:rPr>
          <w:rFonts w:cs="Arial"/>
        </w:rPr>
        <w:t xml:space="preserve"> owned company</w:t>
      </w:r>
      <w:r w:rsidR="009C5248">
        <w:rPr>
          <w:rFonts w:cs="Arial"/>
        </w:rPr>
        <w:t xml:space="preserve"> external supplier spend </w:t>
      </w:r>
      <w:r w:rsidR="00384E7E">
        <w:rPr>
          <w:rFonts w:cs="Arial"/>
        </w:rPr>
        <w:t xml:space="preserve">figures </w:t>
      </w:r>
      <w:r w:rsidR="00775722">
        <w:rPr>
          <w:rFonts w:cs="Arial"/>
        </w:rPr>
        <w:t>shown</w:t>
      </w:r>
      <w:r w:rsidR="00384E7E">
        <w:rPr>
          <w:rFonts w:cs="Arial"/>
        </w:rPr>
        <w:t xml:space="preserve"> </w:t>
      </w:r>
      <w:r w:rsidR="00775722">
        <w:rPr>
          <w:rFonts w:cs="Arial"/>
        </w:rPr>
        <w:t>separately.</w:t>
      </w:r>
    </w:p>
    <w:p w14:paraId="34F2CC7B" w14:textId="77777777" w:rsidR="00A34445" w:rsidRDefault="004A0F8A" w:rsidP="00A34445">
      <w:pPr>
        <w:pStyle w:val="ListParagraph"/>
        <w:numPr>
          <w:ilvl w:val="0"/>
          <w:numId w:val="8"/>
        </w:numPr>
        <w:rPr>
          <w:rFonts w:cs="Arial"/>
        </w:rPr>
      </w:pPr>
      <w:r w:rsidRPr="00384E7E">
        <w:rPr>
          <w:rFonts w:cs="Arial"/>
        </w:rPr>
        <w:t xml:space="preserve">The Councils target has been set at </w:t>
      </w:r>
      <w:r w:rsidR="00844C43" w:rsidRPr="00384E7E">
        <w:rPr>
          <w:rFonts w:cs="Arial"/>
        </w:rPr>
        <w:t>60% (</w:t>
      </w:r>
      <w:r w:rsidRPr="00384E7E">
        <w:rPr>
          <w:rFonts w:cs="Arial"/>
        </w:rPr>
        <w:t xml:space="preserve">above the national standard of 33% that </w:t>
      </w:r>
      <w:r w:rsidR="009D6330">
        <w:rPr>
          <w:rFonts w:cs="Arial"/>
        </w:rPr>
        <w:t>has been</w:t>
      </w:r>
      <w:r w:rsidRPr="00384E7E">
        <w:rPr>
          <w:rFonts w:cs="Arial"/>
        </w:rPr>
        <w:t xml:space="preserve"> set by government</w:t>
      </w:r>
      <w:r w:rsidR="009D6330">
        <w:rPr>
          <w:rFonts w:cs="Arial"/>
        </w:rPr>
        <w:t>)</w:t>
      </w:r>
      <w:r w:rsidR="00384E7E">
        <w:rPr>
          <w:rFonts w:cs="Arial"/>
        </w:rPr>
        <w:t xml:space="preserve">. </w:t>
      </w:r>
    </w:p>
    <w:p w14:paraId="619B633F" w14:textId="77777777" w:rsidR="004A0F8A" w:rsidRPr="009D6330" w:rsidRDefault="009D6330" w:rsidP="009D6330">
      <w:pPr>
        <w:pStyle w:val="ListParagraph"/>
        <w:numPr>
          <w:ilvl w:val="0"/>
          <w:numId w:val="8"/>
        </w:numPr>
        <w:rPr>
          <w:rFonts w:cs="Arial"/>
        </w:rPr>
      </w:pPr>
      <w:r>
        <w:rPr>
          <w:rFonts w:cs="Arial"/>
        </w:rPr>
        <w:t>The</w:t>
      </w:r>
      <w:r w:rsidR="00384E7E">
        <w:rPr>
          <w:rFonts w:cs="Arial"/>
        </w:rPr>
        <w:t xml:space="preserve"> percentage spend with SME’s</w:t>
      </w:r>
      <w:r>
        <w:rPr>
          <w:rFonts w:cs="Arial"/>
        </w:rPr>
        <w:t xml:space="preserve"> for OCC (63.98%) and the entities (ODSL 65.10%) and (OCHL 85.07%) 2019</w:t>
      </w:r>
      <w:r w:rsidR="00384E7E">
        <w:rPr>
          <w:rFonts w:cs="Arial"/>
        </w:rPr>
        <w:t>-20 are in excess of the Government target</w:t>
      </w:r>
      <w:r w:rsidR="00E75D1C">
        <w:rPr>
          <w:rFonts w:cs="Arial"/>
        </w:rPr>
        <w:t xml:space="preserve"> and are on par with or better than other comparator authori</w:t>
      </w:r>
      <w:r w:rsidR="00A34445">
        <w:rPr>
          <w:rFonts w:cs="Arial"/>
        </w:rPr>
        <w:t>ti</w:t>
      </w:r>
      <w:r w:rsidR="00E75D1C">
        <w:rPr>
          <w:rFonts w:cs="Arial"/>
        </w:rPr>
        <w:t>es.</w:t>
      </w:r>
    </w:p>
    <w:tbl>
      <w:tblPr>
        <w:tblW w:w="7614" w:type="dxa"/>
        <w:tblLook w:val="04A0" w:firstRow="1" w:lastRow="0" w:firstColumn="1" w:lastColumn="0" w:noHBand="0" w:noVBand="1"/>
      </w:tblPr>
      <w:tblGrid>
        <w:gridCol w:w="2063"/>
        <w:gridCol w:w="2038"/>
        <w:gridCol w:w="1857"/>
        <w:gridCol w:w="1656"/>
      </w:tblGrid>
      <w:tr w:rsidR="00191872" w:rsidRPr="00B91334" w14:paraId="6256DB85" w14:textId="77777777" w:rsidTr="00384E7E">
        <w:trPr>
          <w:trHeight w:val="288"/>
        </w:trPr>
        <w:tc>
          <w:tcPr>
            <w:tcW w:w="2063" w:type="dxa"/>
            <w:tcBorders>
              <w:top w:val="nil"/>
              <w:left w:val="nil"/>
              <w:bottom w:val="nil"/>
              <w:right w:val="nil"/>
            </w:tcBorders>
            <w:shd w:val="clear" w:color="auto" w:fill="auto"/>
            <w:noWrap/>
            <w:vAlign w:val="bottom"/>
          </w:tcPr>
          <w:p w14:paraId="213B5C8D" w14:textId="77777777" w:rsidR="00191872" w:rsidRPr="00B91334" w:rsidRDefault="00191872" w:rsidP="004A42B8">
            <w:pPr>
              <w:spacing w:after="0"/>
              <w:rPr>
                <w:rFonts w:ascii="Times New Roman" w:hAnsi="Times New Roman"/>
                <w:sz w:val="20"/>
                <w:szCs w:val="20"/>
              </w:rPr>
            </w:pPr>
          </w:p>
        </w:tc>
        <w:tc>
          <w:tcPr>
            <w:tcW w:w="2038" w:type="dxa"/>
            <w:tcBorders>
              <w:top w:val="nil"/>
              <w:left w:val="nil"/>
              <w:bottom w:val="nil"/>
              <w:right w:val="nil"/>
            </w:tcBorders>
            <w:shd w:val="clear" w:color="auto" w:fill="auto"/>
            <w:noWrap/>
            <w:vAlign w:val="bottom"/>
          </w:tcPr>
          <w:p w14:paraId="7D5A5FF1" w14:textId="77777777" w:rsidR="00191872" w:rsidRPr="00B91334" w:rsidRDefault="00191872" w:rsidP="004A42B8">
            <w:pPr>
              <w:spacing w:after="0"/>
              <w:rPr>
                <w:rFonts w:ascii="Times New Roman" w:hAnsi="Times New Roman"/>
                <w:sz w:val="20"/>
                <w:szCs w:val="20"/>
              </w:rPr>
            </w:pPr>
          </w:p>
        </w:tc>
        <w:tc>
          <w:tcPr>
            <w:tcW w:w="1857" w:type="dxa"/>
            <w:tcBorders>
              <w:top w:val="nil"/>
              <w:left w:val="nil"/>
              <w:bottom w:val="nil"/>
              <w:right w:val="nil"/>
            </w:tcBorders>
            <w:shd w:val="clear" w:color="auto" w:fill="auto"/>
            <w:noWrap/>
            <w:vAlign w:val="bottom"/>
          </w:tcPr>
          <w:p w14:paraId="0F1F8EC6" w14:textId="77777777" w:rsidR="00191872" w:rsidRPr="00B91334" w:rsidRDefault="00191872" w:rsidP="004A42B8">
            <w:pPr>
              <w:spacing w:after="0"/>
              <w:rPr>
                <w:rFonts w:ascii="Times New Roman" w:hAnsi="Times New Roman"/>
                <w:sz w:val="20"/>
                <w:szCs w:val="20"/>
              </w:rPr>
            </w:pPr>
          </w:p>
        </w:tc>
        <w:tc>
          <w:tcPr>
            <w:tcW w:w="1656" w:type="dxa"/>
            <w:tcBorders>
              <w:top w:val="nil"/>
              <w:left w:val="nil"/>
              <w:bottom w:val="nil"/>
              <w:right w:val="nil"/>
            </w:tcBorders>
            <w:shd w:val="clear" w:color="auto" w:fill="auto"/>
            <w:noWrap/>
            <w:vAlign w:val="bottom"/>
          </w:tcPr>
          <w:p w14:paraId="48B4FCE6" w14:textId="77777777" w:rsidR="00191872" w:rsidRPr="00B91334" w:rsidRDefault="00191872" w:rsidP="004A42B8">
            <w:pPr>
              <w:spacing w:after="0"/>
              <w:rPr>
                <w:rFonts w:ascii="Times New Roman" w:hAnsi="Times New Roman"/>
                <w:sz w:val="20"/>
                <w:szCs w:val="20"/>
              </w:rPr>
            </w:pPr>
          </w:p>
        </w:tc>
      </w:tr>
    </w:tbl>
    <w:p w14:paraId="39306099" w14:textId="77777777" w:rsidR="00191872" w:rsidRDefault="00191872" w:rsidP="00897D55">
      <w:pPr>
        <w:pStyle w:val="ListParagraph"/>
        <w:numPr>
          <w:ilvl w:val="3"/>
          <w:numId w:val="6"/>
        </w:numPr>
      </w:pPr>
      <w:r>
        <w:t>Conclusion</w:t>
      </w:r>
    </w:p>
    <w:p w14:paraId="0FF69AE9" w14:textId="77777777" w:rsidR="00191872" w:rsidRDefault="00191872" w:rsidP="00897D55">
      <w:pPr>
        <w:pStyle w:val="ListParagraph"/>
        <w:numPr>
          <w:ilvl w:val="0"/>
          <w:numId w:val="23"/>
        </w:numPr>
      </w:pPr>
      <w:r>
        <w:t>From the limited response received Oxford City Council is performing well above the target set by government at 33%</w:t>
      </w:r>
    </w:p>
    <w:p w14:paraId="02A1A182" w14:textId="77777777" w:rsidR="00191872" w:rsidRDefault="00540213" w:rsidP="00897D55">
      <w:pPr>
        <w:pStyle w:val="ListParagraph"/>
        <w:numPr>
          <w:ilvl w:val="0"/>
          <w:numId w:val="23"/>
        </w:numPr>
      </w:pPr>
      <w:r>
        <w:t xml:space="preserve">For this year to </w:t>
      </w:r>
      <w:r w:rsidR="009D6330">
        <w:t>date the Council (</w:t>
      </w:r>
      <w:r w:rsidR="00191872">
        <w:t xml:space="preserve">May 2021 88.99%) </w:t>
      </w:r>
      <w:r w:rsidR="009D6330">
        <w:t xml:space="preserve">(June 2021 </w:t>
      </w:r>
      <w:r w:rsidR="00191872">
        <w:t>88.62%)</w:t>
      </w:r>
      <w:r>
        <w:t xml:space="preserve"> is on track to maintain SME spend above the Council target of </w:t>
      </w:r>
      <w:r w:rsidR="00844C43">
        <w:t>60</w:t>
      </w:r>
      <w:r>
        <w:t>% and the government target of 33%.</w:t>
      </w:r>
    </w:p>
    <w:p w14:paraId="0DBDA8EF" w14:textId="77777777" w:rsidR="009D6330" w:rsidRDefault="009D6330" w:rsidP="00897D55">
      <w:pPr>
        <w:pStyle w:val="ListParagraph"/>
        <w:numPr>
          <w:ilvl w:val="0"/>
          <w:numId w:val="23"/>
        </w:numPr>
      </w:pPr>
      <w:r>
        <w:lastRenderedPageBreak/>
        <w:t>For this year to date ODL/ODSTL (May 2021 67.30%) (June 2021 60.86%) is on track to maintain SME spend above the Council target of 60% and the government target of 33%.</w:t>
      </w:r>
    </w:p>
    <w:p w14:paraId="40068EDA" w14:textId="77777777" w:rsidR="009D6330" w:rsidRDefault="009D6330" w:rsidP="009D6330">
      <w:pPr>
        <w:pStyle w:val="ListParagraph"/>
        <w:numPr>
          <w:ilvl w:val="0"/>
          <w:numId w:val="23"/>
        </w:numPr>
      </w:pPr>
      <w:r>
        <w:t>For this year to date OCHL (May 2021 88.95%) (June 2021 82.36%) is on track to maintain SME spend above the Council target of 60% and the government target of 33%.</w:t>
      </w:r>
    </w:p>
    <w:p w14:paraId="56A30A40" w14:textId="77777777" w:rsidR="00540213" w:rsidRDefault="00540213" w:rsidP="00897D55">
      <w:pPr>
        <w:pStyle w:val="ListParagraph"/>
        <w:numPr>
          <w:ilvl w:val="0"/>
          <w:numId w:val="23"/>
        </w:numPr>
      </w:pPr>
      <w:r>
        <w:t>Compared to other Councils reviewed to date we are either outperforming or matching SME performance.</w:t>
      </w:r>
    </w:p>
    <w:p w14:paraId="47CD16E9" w14:textId="77777777" w:rsidR="00084E10" w:rsidRDefault="00084E10" w:rsidP="00633613">
      <w:pPr>
        <w:pStyle w:val="ListParagraph"/>
        <w:numPr>
          <w:ilvl w:val="1"/>
          <w:numId w:val="6"/>
        </w:numPr>
      </w:pPr>
      <w:r>
        <w:t>In response to organising an event bringing together neighbouring councils, support service providers and experts to improve overall standards and learn from each other, whilst not fully achieved due to covid-19, several on-line meetings have been attended as detailed below, with on-going reviews as to how to progress</w:t>
      </w:r>
      <w:r w:rsidR="00A60FD2">
        <w:t xml:space="preserve"> further</w:t>
      </w:r>
      <w:r>
        <w:t>.</w:t>
      </w:r>
    </w:p>
    <w:p w14:paraId="21F4C46F" w14:textId="77777777" w:rsidR="00084E10" w:rsidRDefault="00084E10" w:rsidP="00633613">
      <w:pPr>
        <w:pStyle w:val="ListParagraph"/>
        <w:numPr>
          <w:ilvl w:val="2"/>
          <w:numId w:val="6"/>
        </w:numPr>
      </w:pPr>
      <w:r>
        <w:t>Berks/Bucks/Oxon procurement hub review on social value</w:t>
      </w:r>
      <w:r w:rsidR="00805692">
        <w:t>.</w:t>
      </w:r>
    </w:p>
    <w:p w14:paraId="46209D5B" w14:textId="77777777" w:rsidR="00084E10" w:rsidRDefault="00A60FD2" w:rsidP="00633613">
      <w:pPr>
        <w:pStyle w:val="ListParagraph"/>
        <w:numPr>
          <w:ilvl w:val="2"/>
          <w:numId w:val="6"/>
        </w:numPr>
      </w:pPr>
      <w:r>
        <w:t>Meeting</w:t>
      </w:r>
      <w:r w:rsidR="00084E10">
        <w:t xml:space="preserve"> </w:t>
      </w:r>
      <w:r w:rsidR="00896B9B">
        <w:t xml:space="preserve">a </w:t>
      </w:r>
      <w:r w:rsidR="00084E10">
        <w:t>Social Value expert at Birmingham City Council to discuss merits of TOMS</w:t>
      </w:r>
      <w:r w:rsidR="00896B9B">
        <w:t>;</w:t>
      </w:r>
    </w:p>
    <w:p w14:paraId="6C418D63" w14:textId="77777777" w:rsidR="00084E10" w:rsidRDefault="00741063" w:rsidP="00633613">
      <w:pPr>
        <w:pStyle w:val="ListParagraph"/>
        <w:numPr>
          <w:ilvl w:val="2"/>
          <w:numId w:val="6"/>
        </w:numPr>
      </w:pPr>
      <w:r>
        <w:t>Meet the Buyer hosted by Aspire / OSEP</w:t>
      </w:r>
      <w:r w:rsidR="00540213">
        <w:t xml:space="preserve"> (</w:t>
      </w:r>
      <w:r w:rsidR="008C5663">
        <w:t>Oxfordshire Social Entrepreneurship Partnership</w:t>
      </w:r>
      <w:r>
        <w:t xml:space="preserve"> (attended and held 1:2:1 sessions with a number of potential suppliers</w:t>
      </w:r>
      <w:r w:rsidR="00A60FD2">
        <w:t>, mainly SMEs</w:t>
      </w:r>
      <w:r>
        <w:t>)</w:t>
      </w:r>
      <w:r w:rsidR="00896B9B">
        <w:t>;</w:t>
      </w:r>
    </w:p>
    <w:p w14:paraId="29DA0D4C" w14:textId="77777777" w:rsidR="00741063" w:rsidRDefault="00741063" w:rsidP="00633613">
      <w:pPr>
        <w:pStyle w:val="ListParagraph"/>
        <w:numPr>
          <w:ilvl w:val="2"/>
          <w:numId w:val="6"/>
        </w:numPr>
      </w:pPr>
      <w:r>
        <w:t>Social Value webinars</w:t>
      </w:r>
      <w:r w:rsidR="00896B9B">
        <w:t>;</w:t>
      </w:r>
    </w:p>
    <w:p w14:paraId="2D3CD9AD" w14:textId="77777777" w:rsidR="00741063" w:rsidRDefault="00E2154C" w:rsidP="00633613">
      <w:pPr>
        <w:pStyle w:val="ListParagraph"/>
        <w:numPr>
          <w:ilvl w:val="2"/>
          <w:numId w:val="6"/>
        </w:numPr>
      </w:pPr>
      <w:r>
        <w:t>Council hosted meeting – Social Value and inclusive economy</w:t>
      </w:r>
      <w:r w:rsidR="00896B9B">
        <w:t>;</w:t>
      </w:r>
    </w:p>
    <w:p w14:paraId="12779D1D" w14:textId="77777777" w:rsidR="00E2154C" w:rsidRDefault="00E2154C" w:rsidP="00633613">
      <w:pPr>
        <w:pStyle w:val="ListParagraph"/>
        <w:numPr>
          <w:ilvl w:val="2"/>
          <w:numId w:val="6"/>
        </w:numPr>
      </w:pPr>
      <w:r>
        <w:t>Engaged with Durham</w:t>
      </w:r>
      <w:r w:rsidR="00896B9B">
        <w:t xml:space="preserve"> and Sheffield City</w:t>
      </w:r>
      <w:r>
        <w:t xml:space="preserve"> Council</w:t>
      </w:r>
      <w:r w:rsidR="00896B9B">
        <w:t>s</w:t>
      </w:r>
      <w:r>
        <w:t xml:space="preserve"> resulting in the opinion that Oxford City </w:t>
      </w:r>
      <w:r w:rsidR="00896B9B">
        <w:t>should create a local version of TOMS (current proposed name</w:t>
      </w:r>
      <w:r>
        <w:t xml:space="preserve"> OXTOMS</w:t>
      </w:r>
      <w:r w:rsidR="00896B9B">
        <w:t xml:space="preserve">). </w:t>
      </w:r>
      <w:r>
        <w:t xml:space="preserve">OXTOMS will be specific to </w:t>
      </w:r>
      <w:r w:rsidR="00896B9B">
        <w:t>Oxford.  TOMS (national version) costs £15,000 per annum.</w:t>
      </w:r>
      <w:r>
        <w:t xml:space="preserve">  Most councils engaged with to date hold their own register and do not pay a yearly fee.</w:t>
      </w:r>
    </w:p>
    <w:p w14:paraId="11D31E28" w14:textId="77777777" w:rsidR="008C5663" w:rsidRDefault="008C5663" w:rsidP="00633613">
      <w:pPr>
        <w:pStyle w:val="ListParagraph"/>
        <w:numPr>
          <w:ilvl w:val="2"/>
          <w:numId w:val="6"/>
        </w:numPr>
      </w:pPr>
      <w:r>
        <w:t>Procurement nationally hold a great deal of events where best practice is shared. Council resource has been under pressure in the last year due to Covid-19 along with new ways of working including technical issues in terms of quality to host large on-line webinars or meetings</w:t>
      </w:r>
      <w:r w:rsidR="00BA12F1">
        <w:t>.</w:t>
      </w:r>
    </w:p>
    <w:p w14:paraId="6B3895FB" w14:textId="77777777" w:rsidR="00BA12F1" w:rsidRDefault="00BA12F1" w:rsidP="00633613">
      <w:pPr>
        <w:pStyle w:val="ListParagraph"/>
        <w:numPr>
          <w:ilvl w:val="2"/>
          <w:numId w:val="6"/>
        </w:numPr>
      </w:pPr>
      <w:r>
        <w:t>In conclusion due to the high level of national procurement conferences it may be more prudent for the Council to consider more of a local emphasis on improving standards (South and Vale, West Oxfordshire, Cherwell, County and the Universities) with a drive towards a local TOMs that we are all signed up to.  This in turn will help local SME’s, social enterprises etc.</w:t>
      </w:r>
    </w:p>
    <w:p w14:paraId="74DEB9E3" w14:textId="5AB1B514" w:rsidR="008B0E45" w:rsidRDefault="008B0E45" w:rsidP="00633613">
      <w:pPr>
        <w:pStyle w:val="ListParagraph"/>
        <w:numPr>
          <w:ilvl w:val="1"/>
          <w:numId w:val="6"/>
        </w:numPr>
      </w:pPr>
      <w:r>
        <w:t>As part of the ongoing embedding of social value into procurement within the Council and following of the agreement by Cabinet of recommendations put forward by Finance Panel</w:t>
      </w:r>
      <w:r w:rsidR="00E4280E">
        <w:t>,</w:t>
      </w:r>
      <w:r>
        <w:t xml:space="preserve"> further work in this area has included</w:t>
      </w:r>
      <w:r w:rsidR="00FB0AC8">
        <w:t>:</w:t>
      </w:r>
    </w:p>
    <w:p w14:paraId="1F8E3579" w14:textId="77777777" w:rsidR="00544096" w:rsidRDefault="00544096" w:rsidP="00182095">
      <w:pPr>
        <w:pStyle w:val="ListParagraph"/>
        <w:numPr>
          <w:ilvl w:val="2"/>
          <w:numId w:val="6"/>
        </w:numPr>
      </w:pPr>
      <w:r>
        <w:t xml:space="preserve">Social value in procurement has been increased from 5% to 10% since April </w:t>
      </w:r>
      <w:r w:rsidR="001700AD">
        <w:t>2021 when</w:t>
      </w:r>
      <w:r>
        <w:t xml:space="preserve"> proportionate and relevant (benefits of this change have not been realised to date).</w:t>
      </w:r>
    </w:p>
    <w:p w14:paraId="2DA62E1D" w14:textId="77777777" w:rsidR="00544096" w:rsidRDefault="00544096" w:rsidP="00182095">
      <w:pPr>
        <w:pStyle w:val="ListParagraph"/>
        <w:numPr>
          <w:ilvl w:val="2"/>
          <w:numId w:val="6"/>
        </w:numPr>
      </w:pPr>
      <w:r>
        <w:t>A register of possible social value deliverables has been commenced (OXTOMS), with a number of these inserted into tender documents to support suppliers not familiar with the requirement.</w:t>
      </w:r>
    </w:p>
    <w:p w14:paraId="5B43C921" w14:textId="77777777" w:rsidR="00544096" w:rsidRDefault="001700AD" w:rsidP="00182095">
      <w:pPr>
        <w:pStyle w:val="ListParagraph"/>
        <w:numPr>
          <w:ilvl w:val="2"/>
          <w:numId w:val="6"/>
        </w:numPr>
      </w:pPr>
      <w:r>
        <w:lastRenderedPageBreak/>
        <w:t>Social value</w:t>
      </w:r>
      <w:r w:rsidR="00544096">
        <w:t xml:space="preserve"> recently committed to by suppliers include:</w:t>
      </w:r>
    </w:p>
    <w:p w14:paraId="5287D27A" w14:textId="77777777" w:rsidR="00544096" w:rsidRDefault="00544096" w:rsidP="00182095">
      <w:pPr>
        <w:pStyle w:val="ListParagraph"/>
        <w:numPr>
          <w:ilvl w:val="3"/>
          <w:numId w:val="6"/>
        </w:numPr>
      </w:pPr>
      <w:r>
        <w:t>Identification of</w:t>
      </w:r>
      <w:r w:rsidRPr="00544096">
        <w:t xml:space="preserve"> the full range of social and physical infrastructure required to deliver </w:t>
      </w:r>
      <w:r>
        <w:t xml:space="preserve">a </w:t>
      </w:r>
      <w:r w:rsidRPr="00544096">
        <w:t>development which is sustainable, socially beneficial and people-centred. As such the importance of social value will be a core thread running through the project. The brief lists further details about how this would be achieved.</w:t>
      </w:r>
      <w:r>
        <w:t xml:space="preserve"> </w:t>
      </w:r>
    </w:p>
    <w:p w14:paraId="3FA263D8" w14:textId="77777777" w:rsidR="00544096" w:rsidRDefault="00544096" w:rsidP="00182095">
      <w:pPr>
        <w:pStyle w:val="ListParagraph"/>
        <w:numPr>
          <w:ilvl w:val="3"/>
          <w:numId w:val="6"/>
        </w:numPr>
      </w:pPr>
      <w:r>
        <w:t>The o</w:t>
      </w:r>
      <w:r w:rsidRPr="00544096">
        <w:t>ffer of employment opportunity to OCC residents to work as home-based interviewers in a virtual call centre.</w:t>
      </w:r>
    </w:p>
    <w:p w14:paraId="53DD20EC" w14:textId="77777777" w:rsidR="00544096" w:rsidRDefault="00544096" w:rsidP="00182095">
      <w:pPr>
        <w:pStyle w:val="ListParagraph"/>
        <w:numPr>
          <w:ilvl w:val="3"/>
          <w:numId w:val="6"/>
        </w:numPr>
      </w:pPr>
      <w:r w:rsidRPr="00544096">
        <w:t>To support local businesses to survive, adapt and recover, increase visitor economy spend and dwell time,  improve the visitor economy offer in Oxford through engagement and support to tour operators and help address the negative impacts of certain visitor groups so that overall visitor and resident experience is improved</w:t>
      </w:r>
    </w:p>
    <w:p w14:paraId="6544D433" w14:textId="77777777" w:rsidR="00544096" w:rsidRDefault="00544096" w:rsidP="00182095">
      <w:pPr>
        <w:pStyle w:val="ListParagraph"/>
        <w:numPr>
          <w:ilvl w:val="3"/>
          <w:numId w:val="6"/>
        </w:numPr>
      </w:pPr>
      <w:r w:rsidRPr="00544096">
        <w:t>1hr CPD session on Commercial Awareness of Housing Developments and areas affecting viability</w:t>
      </w:r>
    </w:p>
    <w:p w14:paraId="1C8D99E5" w14:textId="77777777" w:rsidR="00544096" w:rsidRDefault="00544096" w:rsidP="00182095">
      <w:pPr>
        <w:pStyle w:val="ListParagraph"/>
        <w:numPr>
          <w:ilvl w:val="3"/>
          <w:numId w:val="6"/>
        </w:numPr>
      </w:pPr>
      <w:r w:rsidRPr="00544096">
        <w:t>2 out of 3 of: Paid work placement of 4-6 weeks paid at Oxford Living Wage; 4 days of support to collaborate with Oxford Brookes researchers; up to 6 pro bono volunteering days by staff</w:t>
      </w:r>
    </w:p>
    <w:p w14:paraId="7F55B935" w14:textId="77777777" w:rsidR="00544096" w:rsidRDefault="00544096" w:rsidP="00182095">
      <w:pPr>
        <w:pStyle w:val="ListParagraph"/>
        <w:numPr>
          <w:ilvl w:val="3"/>
          <w:numId w:val="6"/>
        </w:numPr>
      </w:pPr>
      <w:r w:rsidRPr="00544096">
        <w:t>wellbeing whitepaper, podcasts, work with SME and local business</w:t>
      </w:r>
    </w:p>
    <w:p w14:paraId="16AF3059" w14:textId="77777777" w:rsidR="00544096" w:rsidRDefault="001700AD" w:rsidP="00182095">
      <w:pPr>
        <w:pStyle w:val="ListParagraph"/>
        <w:numPr>
          <w:ilvl w:val="3"/>
          <w:numId w:val="6"/>
        </w:numPr>
      </w:pPr>
      <w:r w:rsidRPr="001700AD">
        <w:t>Supporting local schools via engaging them with the CIPFA management games and setting up stands/stalls (or joining virtual presentations) to promote apprenticeships. We have a strong base of internal audit clients in Oxford as a team (we have just won Oxford University Hospitals) and nationally and therefore it is in our interest to promote our roles here.</w:t>
      </w:r>
    </w:p>
    <w:p w14:paraId="59DE972E" w14:textId="77777777" w:rsidR="00544096" w:rsidRDefault="001700AD" w:rsidP="00182095">
      <w:pPr>
        <w:pStyle w:val="ListParagraph"/>
        <w:numPr>
          <w:ilvl w:val="3"/>
          <w:numId w:val="6"/>
        </w:numPr>
      </w:pPr>
      <w:r>
        <w:t>Donation of</w:t>
      </w:r>
      <w:r w:rsidRPr="001700AD">
        <w:t xml:space="preserve"> gifts to the charity Crisis to be prizes for an away day jointly ran with the OCC.  We annually donate to Crisis as a firm and were happy to support the mental health awareness session.</w:t>
      </w:r>
    </w:p>
    <w:p w14:paraId="4B5A992D" w14:textId="77777777" w:rsidR="00837145" w:rsidRDefault="00837145" w:rsidP="00182095">
      <w:pPr>
        <w:pStyle w:val="ListParagraph"/>
        <w:numPr>
          <w:ilvl w:val="2"/>
          <w:numId w:val="6"/>
        </w:numPr>
      </w:pPr>
      <w:r>
        <w:t>Each team member has an element of social value built into their objectives.</w:t>
      </w:r>
    </w:p>
    <w:p w14:paraId="6DB3288A" w14:textId="77777777" w:rsidR="00837145" w:rsidRDefault="00837145" w:rsidP="00182095">
      <w:pPr>
        <w:pStyle w:val="ListParagraph"/>
        <w:numPr>
          <w:ilvl w:val="2"/>
          <w:numId w:val="6"/>
        </w:numPr>
      </w:pPr>
      <w:r>
        <w:t>Procurement have engaged with its current tender portal supplier to explore the possibility of linking Social value to TOMS without cost.</w:t>
      </w:r>
    </w:p>
    <w:p w14:paraId="0D272422" w14:textId="2BAF3A9F" w:rsidR="00C37F93" w:rsidRPr="001356F1" w:rsidRDefault="00C37F93" w:rsidP="00C37F93">
      <w:pPr>
        <w:pStyle w:val="Heading1"/>
      </w:pPr>
      <w:r w:rsidRPr="001356F1">
        <w:t xml:space="preserve">Introduction and background </w:t>
      </w:r>
      <w:r>
        <w:t>Transforming Public Procurement</w:t>
      </w:r>
    </w:p>
    <w:p w14:paraId="31A1D257" w14:textId="77777777" w:rsidR="00DF46DC" w:rsidRDefault="00DF46DC" w:rsidP="00633613">
      <w:pPr>
        <w:pStyle w:val="ListParagraph"/>
        <w:numPr>
          <w:ilvl w:val="0"/>
          <w:numId w:val="6"/>
        </w:numPr>
      </w:pPr>
      <w:r>
        <w:t>The Government is developing major legislative reforms for public procurement (set out in its Green Paper on Transforming Public Procurement)</w:t>
      </w:r>
      <w:r w:rsidR="005A778C">
        <w:t xml:space="preserve"> at Appendix </w:t>
      </w:r>
      <w:r w:rsidR="00966FA4">
        <w:t xml:space="preserve">2 </w:t>
      </w:r>
      <w:r>
        <w:t>which will deliver a new regulatory regime that better meets the needs of the UK.  All contracting authorities need to prepare now to ensure that they have the right procurement capability and capacity so that they can benefit from these changes.</w:t>
      </w:r>
    </w:p>
    <w:p w14:paraId="280F30F8" w14:textId="77777777" w:rsidR="005A778C" w:rsidRDefault="00A60FD2" w:rsidP="00633613">
      <w:pPr>
        <w:pStyle w:val="ListParagraph"/>
        <w:numPr>
          <w:ilvl w:val="1"/>
          <w:numId w:val="6"/>
        </w:numPr>
      </w:pPr>
      <w:r>
        <w:t>The procurement team</w:t>
      </w:r>
      <w:r w:rsidR="005A778C">
        <w:t xml:space="preserve"> at the Council responded to the </w:t>
      </w:r>
      <w:r w:rsidR="005D635E">
        <w:t xml:space="preserve">42 questions raised in the </w:t>
      </w:r>
      <w:r w:rsidR="005A778C">
        <w:t>Green Paper and are now waiting for a date for the potential reforms to come into effect.  It is unlikely that the reforms will come into effect until spring next year, however on some legal forums it has been stated that some reforms could come into effect from September this year.  The Council therefore needs to be prepared for any or all of the following:</w:t>
      </w:r>
    </w:p>
    <w:p w14:paraId="69D65A01" w14:textId="77777777" w:rsidR="005A778C" w:rsidRDefault="003D7023" w:rsidP="00633613">
      <w:pPr>
        <w:pStyle w:val="ListParagraph"/>
        <w:numPr>
          <w:ilvl w:val="2"/>
          <w:numId w:val="6"/>
        </w:numPr>
      </w:pPr>
      <w:r>
        <w:lastRenderedPageBreak/>
        <w:t>Legislation to require contracting authorities to have regard to the Government’s strategic priorities for public procurement in a new National Procurement Policy Statement with the establishment of a new unit to oversee public procurement with powers to review and, if necessary, intervene to improve commercial capability of contracting authorities.</w:t>
      </w:r>
    </w:p>
    <w:p w14:paraId="5F47D63E" w14:textId="77777777" w:rsidR="003D7023" w:rsidRDefault="003D7023" w:rsidP="00633613">
      <w:pPr>
        <w:pStyle w:val="ListParagraph"/>
        <w:numPr>
          <w:ilvl w:val="2"/>
          <w:numId w:val="6"/>
        </w:numPr>
      </w:pPr>
      <w:r>
        <w:t xml:space="preserve">The </w:t>
      </w:r>
      <w:r w:rsidR="008B0E45">
        <w:t xml:space="preserve">reducing </w:t>
      </w:r>
      <w:r>
        <w:t>of 350+ regulations governing public procurement and integrating the current regulations into a single, uniform framework (Public Contract Regulations 2015 (PCR); Utilities Contracts Regulations 2016 (UCR); Concession Contracts Regulations 2016 (CCR); and Defence and Security Public Contracts Regulations 2011 (DSPCR).</w:t>
      </w:r>
    </w:p>
    <w:p w14:paraId="61F2E85B" w14:textId="77777777" w:rsidR="001646E4" w:rsidRDefault="001646E4" w:rsidP="00633613">
      <w:pPr>
        <w:pStyle w:val="ListParagraph"/>
        <w:numPr>
          <w:ilvl w:val="2"/>
          <w:numId w:val="6"/>
        </w:numPr>
      </w:pPr>
      <w:r>
        <w:t>The overhaul of complex and inflexible procurement procedures and replacing with three simple modern procedures. This will allow commercial teams to tailor their procedure to meet the needs of the market.  There are currently seven procurement procedures available to award contracts over the thresholds. Any reforms will need to comply with the UKs obligations of non-discrimination, transparency and openness, avoiding conflicts of interest and preventing corruption.</w:t>
      </w:r>
    </w:p>
    <w:p w14:paraId="3EC8D11C" w14:textId="77777777" w:rsidR="001650F3" w:rsidRDefault="001650F3" w:rsidP="00633613">
      <w:pPr>
        <w:pStyle w:val="ListParagraph"/>
        <w:numPr>
          <w:ilvl w:val="2"/>
          <w:numId w:val="6"/>
        </w:numPr>
      </w:pPr>
      <w:r>
        <w:t>The retention of the current requirement in that the award criteria must be linked to the “subject matter of the contract” but amending it to allow specific exceptions so that a wider point of view can be taken exceptionally and only within a clear framework of rules.  The exclusion rules would be used to tackle unacceptable behaviour in public procurement</w:t>
      </w:r>
      <w:r w:rsidR="005D635E">
        <w:t>.  The</w:t>
      </w:r>
      <w:r>
        <w:t xml:space="preserve"> </w:t>
      </w:r>
      <w:r w:rsidR="006D584D">
        <w:t>introduction of</w:t>
      </w:r>
      <w:r>
        <w:t xml:space="preserve"> a centrally managed debarment list and </w:t>
      </w:r>
      <w:r w:rsidR="006D584D">
        <w:t>the allowance of</w:t>
      </w:r>
      <w:r>
        <w:t xml:space="preserve"> past performance to be more easily taken into account in the evaluation. Changing from MEAT (Most Economically Advantageous Tender) to MAT (Most Advantageous Tender) – givin</w:t>
      </w:r>
      <w:r w:rsidR="000A5733">
        <w:t>g more regard to social value (</w:t>
      </w:r>
      <w:r>
        <w:t>this could lead to gold-plating</w:t>
      </w:r>
      <w:r w:rsidR="000A5733">
        <w:t>)</w:t>
      </w:r>
      <w:r>
        <w:t>.</w:t>
      </w:r>
    </w:p>
    <w:p w14:paraId="390B0826" w14:textId="77777777" w:rsidR="00A80990" w:rsidRDefault="00A80990" w:rsidP="00633613">
      <w:pPr>
        <w:pStyle w:val="ListParagraph"/>
        <w:numPr>
          <w:ilvl w:val="2"/>
          <w:numId w:val="6"/>
        </w:numPr>
      </w:pPr>
      <w:r>
        <w:t>Possible legislation for a new Dynamic Purchasing System (DPS+) that may be used for all types of procurement(not just commonly used goods and services) and new options in framework agreements including an ‘open framework’ with multiple joining points and a maximum term of 8 years (current framework – max term 4 years).</w:t>
      </w:r>
    </w:p>
    <w:p w14:paraId="77445FA3" w14:textId="77777777" w:rsidR="00A80990" w:rsidRDefault="00A80990" w:rsidP="00633613">
      <w:pPr>
        <w:pStyle w:val="ListParagraph"/>
        <w:numPr>
          <w:ilvl w:val="2"/>
          <w:numId w:val="6"/>
        </w:numPr>
      </w:pPr>
      <w:r>
        <w:t>The establishment of a single digital platform for supplier registration that ensures businesses only have to submit their data once to qualify for any public sector procurement.  Embedding transparency from planning though to procurement, contract award, performance and completion and for all authorities to implement the Open Contracting Data Standard</w:t>
      </w:r>
      <w:r w:rsidR="00CD002B">
        <w:t xml:space="preserve"> (OCDS)</w:t>
      </w:r>
      <w:r>
        <w:t xml:space="preserve"> so that data across the public sector can be shared and analysed at contract and category level.</w:t>
      </w:r>
      <w:r w:rsidR="00CD002B">
        <w:t xml:space="preserve">  Implementation would require a revised set of contract notices. The Government proposes developing a digital strategy and roadmap for public procurement including the development of a central platform and to legislate to require all contracting authorities to publish procurement and contracting data </w:t>
      </w:r>
      <w:r w:rsidR="006D584D">
        <w:t>throughout</w:t>
      </w:r>
      <w:r w:rsidR="00CD002B">
        <w:t xml:space="preserve"> the commercial lifecycle to the central platform via links to their own systems or directly as appropriate.</w:t>
      </w:r>
    </w:p>
    <w:p w14:paraId="1515D525" w14:textId="77777777" w:rsidR="00CD002B" w:rsidRDefault="00CD002B" w:rsidP="00633613">
      <w:pPr>
        <w:pStyle w:val="ListParagraph"/>
        <w:numPr>
          <w:ilvl w:val="2"/>
          <w:numId w:val="6"/>
        </w:numPr>
      </w:pPr>
      <w:r>
        <w:t xml:space="preserve">The reform of court processes to tailor expedited processes, to speed up the review system and make it more accessible.  </w:t>
      </w:r>
      <w:r w:rsidR="006D584D">
        <w:t>Possible</w:t>
      </w:r>
      <w:r>
        <w:t xml:space="preserve"> tribunal system to </w:t>
      </w:r>
      <w:r w:rsidR="006D584D">
        <w:t>determine</w:t>
      </w:r>
      <w:r>
        <w:t xml:space="preserve"> low value claims and issues</w:t>
      </w:r>
      <w:r w:rsidR="005D635E">
        <w:t xml:space="preserve">.  A refocusing of supplier redress onto pre-contractual measures preserving their opportunity to participate in </w:t>
      </w:r>
      <w:r w:rsidR="005D635E">
        <w:lastRenderedPageBreak/>
        <w:t xml:space="preserve">the procurement.  Capping the level of damages and removing automatic </w:t>
      </w:r>
      <w:r w:rsidR="006D584D">
        <w:t>suspension</w:t>
      </w:r>
      <w:r w:rsidR="005D635E">
        <w:t xml:space="preserve"> of the award of contract let competitively in crisis or extreme urgency situations and removing the mandated standstill letters.</w:t>
      </w:r>
    </w:p>
    <w:p w14:paraId="019EB9B2" w14:textId="77777777" w:rsidR="005D635E" w:rsidRDefault="005D635E" w:rsidP="00633613">
      <w:pPr>
        <w:pStyle w:val="ListParagraph"/>
        <w:numPr>
          <w:ilvl w:val="2"/>
          <w:numId w:val="6"/>
        </w:numPr>
      </w:pPr>
      <w:r>
        <w:t xml:space="preserve">Giving small businesses, charities and social enterprises within the supply chain better access to contracting authorities to expose payment delays.  More flexibility to amend contracts in times of </w:t>
      </w:r>
      <w:r w:rsidR="006D584D">
        <w:t>crisis</w:t>
      </w:r>
      <w:r>
        <w:t xml:space="preserve">, </w:t>
      </w:r>
      <w:r w:rsidR="006D584D">
        <w:t>introduction</w:t>
      </w:r>
      <w:r>
        <w:t xml:space="preserve"> of a requirement to publish contract amendments notices and capping the profit paid on contract extension where the incumbent raises a legal challenge.</w:t>
      </w:r>
    </w:p>
    <w:p w14:paraId="41469F8E" w14:textId="77777777" w:rsidR="006D584D" w:rsidRDefault="005D635E" w:rsidP="00966FA4">
      <w:pPr>
        <w:pStyle w:val="ListParagraph"/>
        <w:numPr>
          <w:ilvl w:val="2"/>
          <w:numId w:val="6"/>
        </w:numPr>
      </w:pPr>
      <w:r>
        <w:t>No amendment</w:t>
      </w:r>
      <w:r w:rsidR="006D584D">
        <w:t>s</w:t>
      </w:r>
      <w:r>
        <w:t xml:space="preserve"> to the current </w:t>
      </w:r>
      <w:r w:rsidR="00D35444">
        <w:t xml:space="preserve">EU </w:t>
      </w:r>
      <w:r>
        <w:t>thresholds</w:t>
      </w:r>
      <w:r w:rsidR="00D35444">
        <w:t xml:space="preserve"> (Goods and Services £189,330</w:t>
      </w:r>
      <w:r w:rsidR="00E4280E">
        <w:t xml:space="preserve"> (Contract value)</w:t>
      </w:r>
      <w:r w:rsidR="00D35444">
        <w:t xml:space="preserve"> excluding Vat and £4,733,252 Works)</w:t>
      </w:r>
      <w:r w:rsidR="00182095">
        <w:t xml:space="preserve"> </w:t>
      </w:r>
      <w:r w:rsidR="006D584D">
        <w:t>are proposed.</w:t>
      </w:r>
    </w:p>
    <w:p w14:paraId="4D63E5C6" w14:textId="77777777" w:rsidR="00DF46DC" w:rsidRDefault="00A93CB9" w:rsidP="00633613">
      <w:pPr>
        <w:pStyle w:val="ListParagraph"/>
        <w:numPr>
          <w:ilvl w:val="1"/>
          <w:numId w:val="6"/>
        </w:numPr>
      </w:pPr>
      <w:r>
        <w:t>All contracting authorities are required to have regard to the National Procurement policy Statement</w:t>
      </w:r>
      <w:r w:rsidR="006D584D">
        <w:t xml:space="preserve"> (see note 2.1.1 above)</w:t>
      </w:r>
      <w:r>
        <w:t xml:space="preserve"> (Appendix </w:t>
      </w:r>
      <w:r w:rsidR="00966FA4">
        <w:t>3</w:t>
      </w:r>
      <w:r>
        <w:t>) when undertaking procurements</w:t>
      </w:r>
      <w:r w:rsidR="005A778C">
        <w:t>.</w:t>
      </w:r>
    </w:p>
    <w:p w14:paraId="0C72C469" w14:textId="77777777" w:rsidR="005A778C" w:rsidRDefault="005A778C" w:rsidP="00633613">
      <w:pPr>
        <w:pStyle w:val="ListParagraph"/>
        <w:numPr>
          <w:ilvl w:val="2"/>
          <w:numId w:val="6"/>
        </w:numPr>
      </w:pPr>
      <w:r>
        <w:t>Contracting authorities with an annual spend of £</w:t>
      </w:r>
      <w:r w:rsidR="00A93CB9">
        <w:t>2</w:t>
      </w:r>
      <w:r>
        <w:t>00m or more are required from April 202</w:t>
      </w:r>
      <w:r w:rsidR="00A93CB9">
        <w:t>2</w:t>
      </w:r>
      <w:r>
        <w:t xml:space="preserve"> to publish procurement pipelines and to benchmark their procurement capability.</w:t>
      </w:r>
    </w:p>
    <w:p w14:paraId="29E59DB4" w14:textId="77777777" w:rsidR="00A93CB9" w:rsidRDefault="00A93CB9" w:rsidP="00633613">
      <w:pPr>
        <w:pStyle w:val="ListParagraph"/>
        <w:numPr>
          <w:ilvl w:val="2"/>
          <w:numId w:val="6"/>
        </w:numPr>
      </w:pPr>
      <w:r>
        <w:t>Contracting authorities with an annual spend of £100m or more are required from April 2023 to publish procurement pipelines and to benchmark their procurement capability.</w:t>
      </w:r>
    </w:p>
    <w:p w14:paraId="68DFC6A6" w14:textId="77777777" w:rsidR="005A778C" w:rsidRDefault="005A778C" w:rsidP="008C4AAD">
      <w:pPr>
        <w:pStyle w:val="ListParagraph"/>
        <w:numPr>
          <w:ilvl w:val="1"/>
          <w:numId w:val="6"/>
        </w:numPr>
      </w:pPr>
      <w:r>
        <w:t>The Council spen</w:t>
      </w:r>
      <w:r w:rsidR="00A93CB9">
        <w:t xml:space="preserve">d for 2019/20 </w:t>
      </w:r>
      <w:r w:rsidR="004530B4">
        <w:t xml:space="preserve">and 2020/21 </w:t>
      </w:r>
      <w:r w:rsidR="00A93CB9">
        <w:t xml:space="preserve">is detailed below.  </w:t>
      </w:r>
      <w:r w:rsidR="00E75D1C">
        <w:t>I</w:t>
      </w:r>
      <w:r w:rsidR="00C64B9E">
        <w:t xml:space="preserve">f </w:t>
      </w:r>
      <w:r w:rsidR="00E75D1C">
        <w:t>t</w:t>
      </w:r>
      <w:r w:rsidR="00C64B9E">
        <w:t xml:space="preserve">he council and its entities </w:t>
      </w:r>
      <w:r w:rsidR="00E75D1C">
        <w:t xml:space="preserve">are </w:t>
      </w:r>
      <w:r w:rsidR="004530B4">
        <w:t>considered</w:t>
      </w:r>
      <w:r w:rsidR="00E75D1C">
        <w:t xml:space="preserve"> </w:t>
      </w:r>
      <w:r w:rsidR="00C64B9E">
        <w:t>as one</w:t>
      </w:r>
      <w:r w:rsidR="004530B4">
        <w:t xml:space="preserve"> the</w:t>
      </w:r>
      <w:r w:rsidR="00C64B9E">
        <w:t xml:space="preserve"> </w:t>
      </w:r>
      <w:r>
        <w:t xml:space="preserve">procurement </w:t>
      </w:r>
      <w:r w:rsidR="00A93CB9">
        <w:t>pipeline</w:t>
      </w:r>
      <w:r w:rsidR="00E75D1C">
        <w:t>s</w:t>
      </w:r>
      <w:r>
        <w:t xml:space="preserve"> and benchmark</w:t>
      </w:r>
      <w:r w:rsidR="00E75D1C">
        <w:t>s</w:t>
      </w:r>
      <w:r>
        <w:t xml:space="preserve"> </w:t>
      </w:r>
      <w:r w:rsidR="00E75D1C">
        <w:t>will need to</w:t>
      </w:r>
      <w:r w:rsidR="004530B4">
        <w:t xml:space="preserve"> be</w:t>
      </w:r>
      <w:r w:rsidR="00E75D1C">
        <w:t xml:space="preserve"> produced </w:t>
      </w:r>
      <w:r w:rsidR="00A93CB9">
        <w:t>by no later than April 2023</w:t>
      </w:r>
      <w:r w:rsidR="006A11BA">
        <w:t xml:space="preserve">.  If considered independently there will be no requirement at this stage (however it is known that OCHL has a sustainable housing build </w:t>
      </w:r>
      <w:r w:rsidR="00E75D1C">
        <w:t xml:space="preserve">in </w:t>
      </w:r>
      <w:r w:rsidR="006A11BA">
        <w:t xml:space="preserve">programme that is likely to take </w:t>
      </w:r>
      <w:r w:rsidR="004530B4">
        <w:t>it’s</w:t>
      </w:r>
      <w:r w:rsidR="006A11BA">
        <w:t xml:space="preserve"> spend over £100M</w:t>
      </w:r>
      <w:r w:rsidR="00C64B9E">
        <w:t xml:space="preserve"> and possibly £200M during the coming years.</w:t>
      </w:r>
      <w:r w:rsidR="006A11BA">
        <w:t xml:space="preserve"> </w:t>
      </w:r>
      <w:r w:rsidR="00E75D1C">
        <w:t>This threshold will need clarification over the coming months</w:t>
      </w:r>
      <w:r w:rsidR="00BF32B6">
        <w:t>.</w:t>
      </w:r>
    </w:p>
    <w:p w14:paraId="6BD4BA59" w14:textId="77777777" w:rsidR="00BF32B6" w:rsidRDefault="00BF32B6" w:rsidP="00BF32B6">
      <w:r>
        <w:rPr>
          <w:noProof/>
        </w:rPr>
        <w:drawing>
          <wp:anchor distT="0" distB="0" distL="0" distR="0" simplePos="0" relativeHeight="251661312" behindDoc="0" locked="0" layoutInCell="1" allowOverlap="1" wp14:anchorId="3AEBE480" wp14:editId="06A9D2C1">
            <wp:simplePos x="0" y="0"/>
            <wp:positionH relativeFrom="margin">
              <wp:posOffset>0</wp:posOffset>
            </wp:positionH>
            <wp:positionV relativeFrom="paragraph">
              <wp:posOffset>247650</wp:posOffset>
            </wp:positionV>
            <wp:extent cx="5507355" cy="2035175"/>
            <wp:effectExtent l="0" t="0" r="0" b="3175"/>
            <wp:wrapTopAndBottom/>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7" cstate="print"/>
                    <a:stretch>
                      <a:fillRect/>
                    </a:stretch>
                  </pic:blipFill>
                  <pic:spPr>
                    <a:xfrm>
                      <a:off x="0" y="0"/>
                      <a:ext cx="5507355" cy="2035175"/>
                    </a:xfrm>
                    <a:prstGeom prst="rect">
                      <a:avLst/>
                    </a:prstGeom>
                  </pic:spPr>
                </pic:pic>
              </a:graphicData>
            </a:graphic>
          </wp:anchor>
        </w:drawing>
      </w:r>
    </w:p>
    <w:p w14:paraId="5AFDE5B0" w14:textId="77777777" w:rsidR="00BF32B6" w:rsidRDefault="00BF32B6" w:rsidP="004530B4">
      <w:pPr>
        <w:rPr>
          <w:color w:val="1F497D"/>
          <w:sz w:val="22"/>
          <w:szCs w:val="22"/>
        </w:rPr>
      </w:pPr>
    </w:p>
    <w:p w14:paraId="5961666E" w14:textId="77777777" w:rsidR="00BF32B6" w:rsidRDefault="00BF32B6" w:rsidP="004530B4">
      <w:pPr>
        <w:rPr>
          <w:color w:val="1F497D"/>
          <w:sz w:val="22"/>
          <w:szCs w:val="22"/>
        </w:rPr>
      </w:pPr>
    </w:p>
    <w:p w14:paraId="08A36D78" w14:textId="77777777" w:rsidR="00BF32B6" w:rsidRDefault="00BF32B6" w:rsidP="004530B4">
      <w:pPr>
        <w:rPr>
          <w:color w:val="1F497D"/>
          <w:sz w:val="22"/>
          <w:szCs w:val="22"/>
        </w:rPr>
      </w:pPr>
    </w:p>
    <w:p w14:paraId="00AB5077" w14:textId="77777777" w:rsidR="00BF32B6" w:rsidRDefault="00BF32B6" w:rsidP="004530B4">
      <w:pPr>
        <w:rPr>
          <w:color w:val="1F497D"/>
          <w:sz w:val="22"/>
          <w:szCs w:val="22"/>
        </w:rPr>
      </w:pPr>
    </w:p>
    <w:p w14:paraId="473A9DBA" w14:textId="77777777" w:rsidR="00BF32B6" w:rsidRDefault="00BF32B6" w:rsidP="004530B4">
      <w:pPr>
        <w:rPr>
          <w:color w:val="1F497D"/>
          <w:sz w:val="22"/>
          <w:szCs w:val="22"/>
        </w:rPr>
      </w:pPr>
    </w:p>
    <w:p w14:paraId="2EC1C0C3" w14:textId="77777777" w:rsidR="00BF32B6" w:rsidRDefault="00BF32B6" w:rsidP="004530B4">
      <w:pPr>
        <w:rPr>
          <w:color w:val="1F497D"/>
          <w:sz w:val="22"/>
          <w:szCs w:val="22"/>
        </w:rPr>
      </w:pPr>
    </w:p>
    <w:p w14:paraId="5A0CD620" w14:textId="77777777" w:rsidR="00BF32B6" w:rsidRDefault="00BF32B6" w:rsidP="004530B4">
      <w:pPr>
        <w:rPr>
          <w:color w:val="1F497D"/>
          <w:sz w:val="22"/>
          <w:szCs w:val="22"/>
        </w:rPr>
      </w:pPr>
    </w:p>
    <w:p w14:paraId="397F68EF" w14:textId="77777777" w:rsidR="00BF32B6" w:rsidRDefault="00BF32B6" w:rsidP="004530B4">
      <w:pPr>
        <w:rPr>
          <w:color w:val="1F497D"/>
          <w:sz w:val="22"/>
          <w:szCs w:val="22"/>
        </w:rPr>
      </w:pPr>
    </w:p>
    <w:p w14:paraId="67E97476" w14:textId="77777777" w:rsidR="004530B4" w:rsidRPr="00BF32B6" w:rsidRDefault="004530B4" w:rsidP="004530B4">
      <w:pPr>
        <w:rPr>
          <w:b/>
          <w:color w:val="1F497D"/>
          <w:sz w:val="22"/>
          <w:szCs w:val="22"/>
        </w:rPr>
      </w:pPr>
      <w:r w:rsidRPr="00BF32B6">
        <w:rPr>
          <w:b/>
          <w:color w:val="auto"/>
          <w:sz w:val="22"/>
          <w:szCs w:val="22"/>
        </w:rPr>
        <w:t>2020/21 Supplier Spend</w:t>
      </w:r>
    </w:p>
    <w:tbl>
      <w:tblPr>
        <w:tblW w:w="0" w:type="auto"/>
        <w:tblCellMar>
          <w:left w:w="0" w:type="dxa"/>
          <w:right w:w="0" w:type="dxa"/>
        </w:tblCellMar>
        <w:tblLook w:val="04A0" w:firstRow="1" w:lastRow="0" w:firstColumn="1" w:lastColumn="0" w:noHBand="0" w:noVBand="1"/>
      </w:tblPr>
      <w:tblGrid>
        <w:gridCol w:w="1760"/>
        <w:gridCol w:w="2740"/>
        <w:gridCol w:w="2920"/>
        <w:gridCol w:w="1520"/>
      </w:tblGrid>
      <w:tr w:rsidR="00EE4795" w:rsidRPr="00EE4795" w14:paraId="6747924F" w14:textId="77777777" w:rsidTr="00EE4795">
        <w:trPr>
          <w:trHeight w:val="290"/>
        </w:trPr>
        <w:tc>
          <w:tcPr>
            <w:tcW w:w="17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0225B254" w14:textId="77777777" w:rsidR="004530B4" w:rsidRPr="00EE4795" w:rsidRDefault="004530B4">
            <w:pPr>
              <w:rPr>
                <w:rFonts w:asciiTheme="minorHAnsi" w:hAnsiTheme="minorHAnsi" w:cstheme="minorHAnsi"/>
                <w:color w:val="auto"/>
                <w:sz w:val="20"/>
                <w:szCs w:val="20"/>
              </w:rPr>
            </w:pPr>
          </w:p>
        </w:tc>
        <w:tc>
          <w:tcPr>
            <w:tcW w:w="2740" w:type="dxa"/>
            <w:tcBorders>
              <w:top w:val="single" w:sz="8" w:space="0" w:color="auto"/>
              <w:left w:val="nil"/>
              <w:bottom w:val="single" w:sz="4" w:space="0" w:color="auto"/>
              <w:right w:val="single" w:sz="8" w:space="0" w:color="auto"/>
            </w:tcBorders>
            <w:shd w:val="clear" w:color="auto" w:fill="95B3D7" w:themeFill="accent1" w:themeFillTint="99"/>
            <w:noWrap/>
            <w:tcMar>
              <w:top w:w="0" w:type="dxa"/>
              <w:left w:w="108" w:type="dxa"/>
              <w:bottom w:w="0" w:type="dxa"/>
              <w:right w:w="108" w:type="dxa"/>
            </w:tcMar>
            <w:hideMark/>
          </w:tcPr>
          <w:p w14:paraId="7B3703B9" w14:textId="77777777" w:rsidR="004530B4" w:rsidRPr="00EE4795" w:rsidRDefault="004530B4">
            <w:pPr>
              <w:rPr>
                <w:rFonts w:asciiTheme="minorHAnsi" w:eastAsiaTheme="minorHAnsi" w:hAnsiTheme="minorHAnsi" w:cstheme="minorHAnsi"/>
                <w:b/>
                <w:bCs/>
                <w:color w:val="auto"/>
                <w:sz w:val="20"/>
                <w:szCs w:val="20"/>
                <w:lang w:eastAsia="en-US"/>
              </w:rPr>
            </w:pPr>
            <w:r w:rsidRPr="00EE4795">
              <w:rPr>
                <w:rFonts w:asciiTheme="minorHAnsi" w:hAnsiTheme="minorHAnsi" w:cstheme="minorHAnsi"/>
                <w:b/>
                <w:bCs/>
                <w:color w:val="auto"/>
                <w:sz w:val="20"/>
                <w:szCs w:val="20"/>
              </w:rPr>
              <w:t xml:space="preserve">External Supplier Spend £ </w:t>
            </w:r>
          </w:p>
        </w:tc>
        <w:tc>
          <w:tcPr>
            <w:tcW w:w="2920" w:type="dxa"/>
            <w:tcBorders>
              <w:top w:val="single" w:sz="8" w:space="0" w:color="auto"/>
              <w:left w:val="nil"/>
              <w:bottom w:val="single" w:sz="4" w:space="0" w:color="auto"/>
              <w:right w:val="single" w:sz="8" w:space="0" w:color="auto"/>
            </w:tcBorders>
            <w:shd w:val="clear" w:color="auto" w:fill="95B3D7" w:themeFill="accent1" w:themeFillTint="99"/>
            <w:noWrap/>
            <w:tcMar>
              <w:top w:w="0" w:type="dxa"/>
              <w:left w:w="108" w:type="dxa"/>
              <w:bottom w:w="0" w:type="dxa"/>
              <w:right w:w="108" w:type="dxa"/>
            </w:tcMar>
            <w:hideMark/>
          </w:tcPr>
          <w:p w14:paraId="0896CDCB" w14:textId="77777777" w:rsidR="004530B4" w:rsidRPr="00EE4795" w:rsidRDefault="004530B4">
            <w:pPr>
              <w:rPr>
                <w:rFonts w:asciiTheme="minorHAnsi" w:hAnsiTheme="minorHAnsi" w:cstheme="minorHAnsi"/>
                <w:b/>
                <w:bCs/>
                <w:color w:val="auto"/>
                <w:sz w:val="20"/>
                <w:szCs w:val="20"/>
              </w:rPr>
            </w:pPr>
            <w:r w:rsidRPr="00EE4795">
              <w:rPr>
                <w:rFonts w:asciiTheme="minorHAnsi" w:hAnsiTheme="minorHAnsi" w:cstheme="minorHAnsi"/>
                <w:b/>
                <w:bCs/>
                <w:color w:val="auto"/>
                <w:sz w:val="20"/>
                <w:szCs w:val="20"/>
              </w:rPr>
              <w:t>Inter-OCC Company Spend £</w:t>
            </w:r>
          </w:p>
        </w:tc>
        <w:tc>
          <w:tcPr>
            <w:tcW w:w="1520" w:type="dxa"/>
            <w:tcBorders>
              <w:top w:val="single" w:sz="8" w:space="0" w:color="auto"/>
              <w:left w:val="nil"/>
              <w:bottom w:val="single" w:sz="4" w:space="0" w:color="auto"/>
              <w:right w:val="single" w:sz="8" w:space="0" w:color="auto"/>
            </w:tcBorders>
            <w:shd w:val="clear" w:color="auto" w:fill="95B3D7" w:themeFill="accent1" w:themeFillTint="99"/>
            <w:noWrap/>
            <w:tcMar>
              <w:top w:w="0" w:type="dxa"/>
              <w:left w:w="108" w:type="dxa"/>
              <w:bottom w:w="0" w:type="dxa"/>
              <w:right w:w="108" w:type="dxa"/>
            </w:tcMar>
            <w:hideMark/>
          </w:tcPr>
          <w:p w14:paraId="1C61996C" w14:textId="77777777" w:rsidR="004530B4" w:rsidRPr="00EE4795" w:rsidRDefault="004530B4">
            <w:pPr>
              <w:rPr>
                <w:rFonts w:asciiTheme="minorHAnsi" w:hAnsiTheme="minorHAnsi" w:cstheme="minorHAnsi"/>
                <w:b/>
                <w:bCs/>
                <w:color w:val="auto"/>
                <w:sz w:val="20"/>
                <w:szCs w:val="20"/>
              </w:rPr>
            </w:pPr>
            <w:r w:rsidRPr="00EE4795">
              <w:rPr>
                <w:rFonts w:asciiTheme="minorHAnsi" w:hAnsiTheme="minorHAnsi" w:cstheme="minorHAnsi"/>
                <w:b/>
                <w:bCs/>
                <w:color w:val="auto"/>
                <w:sz w:val="20"/>
                <w:szCs w:val="20"/>
              </w:rPr>
              <w:t xml:space="preserve">Total Spend £ </w:t>
            </w:r>
          </w:p>
        </w:tc>
      </w:tr>
      <w:tr w:rsidR="00EE4795" w:rsidRPr="00EE4795" w14:paraId="6FF5183A" w14:textId="77777777" w:rsidTr="00EE4795">
        <w:trPr>
          <w:trHeight w:val="290"/>
        </w:trPr>
        <w:tc>
          <w:tcPr>
            <w:tcW w:w="17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C4C4E1" w14:textId="77777777" w:rsidR="004530B4" w:rsidRPr="00EE4795" w:rsidRDefault="004530B4">
            <w:pPr>
              <w:rPr>
                <w:rFonts w:asciiTheme="minorHAnsi" w:hAnsiTheme="minorHAnsi" w:cstheme="minorHAnsi"/>
                <w:b/>
                <w:bCs/>
                <w:color w:val="auto"/>
                <w:sz w:val="20"/>
                <w:szCs w:val="20"/>
              </w:rPr>
            </w:pPr>
            <w:r w:rsidRPr="00EE4795">
              <w:rPr>
                <w:rFonts w:asciiTheme="minorHAnsi" w:hAnsiTheme="minorHAnsi" w:cstheme="minorHAnsi"/>
                <w:b/>
                <w:bCs/>
                <w:color w:val="auto"/>
                <w:sz w:val="20"/>
                <w:szCs w:val="20"/>
              </w:rPr>
              <w:t>Council Revenue</w:t>
            </w:r>
          </w:p>
        </w:tc>
        <w:tc>
          <w:tcPr>
            <w:tcW w:w="2740"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14:paraId="7AC1BFF4" w14:textId="77777777" w:rsidR="004530B4" w:rsidRPr="00EE4795" w:rsidRDefault="004530B4">
            <w:pPr>
              <w:rPr>
                <w:rFonts w:asciiTheme="minorHAnsi" w:hAnsiTheme="minorHAnsi" w:cstheme="minorHAnsi"/>
                <w:color w:val="auto"/>
                <w:sz w:val="20"/>
                <w:szCs w:val="20"/>
              </w:rPr>
            </w:pPr>
            <w:r w:rsidRPr="00EE4795">
              <w:rPr>
                <w:rFonts w:asciiTheme="minorHAnsi" w:hAnsiTheme="minorHAnsi" w:cstheme="minorHAnsi"/>
                <w:color w:val="auto"/>
                <w:sz w:val="20"/>
                <w:szCs w:val="20"/>
              </w:rPr>
              <w:t>67,227,783</w:t>
            </w:r>
          </w:p>
        </w:tc>
        <w:tc>
          <w:tcPr>
            <w:tcW w:w="2920"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14:paraId="75EDFA22" w14:textId="77777777" w:rsidR="004530B4" w:rsidRPr="00EE4795" w:rsidRDefault="004530B4">
            <w:pPr>
              <w:rPr>
                <w:rFonts w:asciiTheme="minorHAnsi" w:hAnsiTheme="minorHAnsi" w:cstheme="minorHAnsi"/>
                <w:color w:val="auto"/>
                <w:sz w:val="20"/>
                <w:szCs w:val="20"/>
              </w:rPr>
            </w:pPr>
            <w:r w:rsidRPr="00EE4795">
              <w:rPr>
                <w:rFonts w:asciiTheme="minorHAnsi" w:hAnsiTheme="minorHAnsi" w:cstheme="minorHAnsi"/>
                <w:color w:val="auto"/>
                <w:sz w:val="20"/>
                <w:szCs w:val="20"/>
              </w:rPr>
              <w:t>24,838,626</w:t>
            </w:r>
          </w:p>
        </w:tc>
        <w:tc>
          <w:tcPr>
            <w:tcW w:w="1520"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14:paraId="45A1EC5A" w14:textId="77777777" w:rsidR="004530B4" w:rsidRPr="00EE4795" w:rsidRDefault="004530B4">
            <w:pPr>
              <w:rPr>
                <w:rFonts w:asciiTheme="minorHAnsi" w:hAnsiTheme="minorHAnsi" w:cstheme="minorHAnsi"/>
                <w:bCs/>
                <w:color w:val="auto"/>
                <w:sz w:val="20"/>
                <w:szCs w:val="20"/>
              </w:rPr>
            </w:pPr>
            <w:r w:rsidRPr="00EE4795">
              <w:rPr>
                <w:rFonts w:asciiTheme="minorHAnsi" w:hAnsiTheme="minorHAnsi" w:cstheme="minorHAnsi"/>
                <w:bCs/>
                <w:color w:val="auto"/>
                <w:sz w:val="20"/>
                <w:szCs w:val="20"/>
              </w:rPr>
              <w:t>92,066,409</w:t>
            </w:r>
          </w:p>
        </w:tc>
      </w:tr>
      <w:tr w:rsidR="00EE4795" w:rsidRPr="00EE4795" w14:paraId="63ED3721" w14:textId="77777777" w:rsidTr="004530B4">
        <w:trPr>
          <w:trHeight w:val="290"/>
        </w:trPr>
        <w:tc>
          <w:tcPr>
            <w:tcW w:w="17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8AF599D" w14:textId="77777777" w:rsidR="004530B4" w:rsidRPr="00EE4795" w:rsidRDefault="004530B4">
            <w:pPr>
              <w:rPr>
                <w:rFonts w:asciiTheme="minorHAnsi" w:hAnsiTheme="minorHAnsi" w:cstheme="minorHAnsi"/>
                <w:b/>
                <w:bCs/>
                <w:color w:val="auto"/>
                <w:sz w:val="20"/>
                <w:szCs w:val="20"/>
              </w:rPr>
            </w:pPr>
            <w:r w:rsidRPr="00EE4795">
              <w:rPr>
                <w:rFonts w:asciiTheme="minorHAnsi" w:hAnsiTheme="minorHAnsi" w:cstheme="minorHAnsi"/>
                <w:b/>
                <w:bCs/>
                <w:color w:val="auto"/>
                <w:sz w:val="20"/>
                <w:szCs w:val="20"/>
              </w:rPr>
              <w:t>Council Capital</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14:paraId="6A0DAF47" w14:textId="77777777" w:rsidR="004530B4" w:rsidRPr="00EE4795" w:rsidRDefault="004530B4">
            <w:pPr>
              <w:rPr>
                <w:rFonts w:asciiTheme="minorHAnsi" w:hAnsiTheme="minorHAnsi" w:cstheme="minorHAnsi"/>
                <w:color w:val="auto"/>
                <w:sz w:val="20"/>
                <w:szCs w:val="20"/>
              </w:rPr>
            </w:pPr>
            <w:r w:rsidRPr="00EE4795">
              <w:rPr>
                <w:rFonts w:asciiTheme="minorHAnsi" w:hAnsiTheme="minorHAnsi" w:cstheme="minorHAnsi"/>
                <w:color w:val="auto"/>
                <w:sz w:val="20"/>
                <w:szCs w:val="20"/>
              </w:rPr>
              <w:t>49,511,672</w:t>
            </w:r>
          </w:p>
        </w:tc>
        <w:tc>
          <w:tcPr>
            <w:tcW w:w="2920" w:type="dxa"/>
            <w:tcBorders>
              <w:top w:val="nil"/>
              <w:left w:val="nil"/>
              <w:bottom w:val="single" w:sz="8" w:space="0" w:color="auto"/>
              <w:right w:val="single" w:sz="8" w:space="0" w:color="auto"/>
            </w:tcBorders>
            <w:noWrap/>
            <w:tcMar>
              <w:top w:w="0" w:type="dxa"/>
              <w:left w:w="108" w:type="dxa"/>
              <w:bottom w:w="0" w:type="dxa"/>
              <w:right w:w="108" w:type="dxa"/>
            </w:tcMar>
            <w:hideMark/>
          </w:tcPr>
          <w:p w14:paraId="2A0A2F6E" w14:textId="77777777" w:rsidR="004530B4" w:rsidRPr="00EE4795" w:rsidRDefault="004530B4">
            <w:pPr>
              <w:rPr>
                <w:rFonts w:asciiTheme="minorHAnsi" w:hAnsiTheme="minorHAnsi" w:cstheme="minorHAnsi"/>
                <w:color w:val="auto"/>
                <w:sz w:val="20"/>
                <w:szCs w:val="20"/>
              </w:rPr>
            </w:pPr>
            <w:r w:rsidRPr="00EE4795">
              <w:rPr>
                <w:rFonts w:asciiTheme="minorHAnsi" w:hAnsiTheme="minorHAnsi" w:cstheme="minorHAnsi"/>
                <w:color w:val="auto"/>
                <w:sz w:val="20"/>
                <w:szCs w:val="20"/>
              </w:rPr>
              <w:t>4,935,125</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14:paraId="63CA535E" w14:textId="77777777" w:rsidR="004530B4" w:rsidRPr="00EE4795" w:rsidRDefault="004530B4">
            <w:pPr>
              <w:rPr>
                <w:rFonts w:asciiTheme="minorHAnsi" w:hAnsiTheme="minorHAnsi" w:cstheme="minorHAnsi"/>
                <w:bCs/>
                <w:color w:val="auto"/>
                <w:sz w:val="20"/>
                <w:szCs w:val="20"/>
              </w:rPr>
            </w:pPr>
            <w:r w:rsidRPr="00EE4795">
              <w:rPr>
                <w:rFonts w:asciiTheme="minorHAnsi" w:hAnsiTheme="minorHAnsi" w:cstheme="minorHAnsi"/>
                <w:bCs/>
                <w:color w:val="auto"/>
                <w:sz w:val="20"/>
                <w:szCs w:val="20"/>
              </w:rPr>
              <w:t>54,446,796</w:t>
            </w:r>
          </w:p>
        </w:tc>
      </w:tr>
      <w:tr w:rsidR="00EE4795" w:rsidRPr="00EE4795" w14:paraId="2D102818" w14:textId="77777777" w:rsidTr="004530B4">
        <w:trPr>
          <w:trHeight w:val="290"/>
        </w:trPr>
        <w:tc>
          <w:tcPr>
            <w:tcW w:w="17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68E21B" w14:textId="77777777" w:rsidR="004530B4" w:rsidRPr="00EE4795" w:rsidRDefault="004530B4">
            <w:pPr>
              <w:rPr>
                <w:rFonts w:asciiTheme="minorHAnsi" w:hAnsiTheme="minorHAnsi" w:cstheme="minorHAnsi"/>
                <w:b/>
                <w:bCs/>
                <w:color w:val="auto"/>
                <w:sz w:val="20"/>
                <w:szCs w:val="20"/>
              </w:rPr>
            </w:pPr>
            <w:r w:rsidRPr="00EE4795">
              <w:rPr>
                <w:rFonts w:asciiTheme="minorHAnsi" w:hAnsiTheme="minorHAnsi" w:cstheme="minorHAnsi"/>
                <w:b/>
                <w:bCs/>
                <w:color w:val="auto"/>
                <w:sz w:val="20"/>
                <w:szCs w:val="20"/>
              </w:rPr>
              <w:t>ODSL</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14:paraId="38B6D59D" w14:textId="77777777" w:rsidR="004530B4" w:rsidRPr="00EE4795" w:rsidRDefault="004530B4">
            <w:pPr>
              <w:rPr>
                <w:rFonts w:asciiTheme="minorHAnsi" w:hAnsiTheme="minorHAnsi" w:cstheme="minorHAnsi"/>
                <w:color w:val="auto"/>
                <w:sz w:val="20"/>
                <w:szCs w:val="20"/>
              </w:rPr>
            </w:pPr>
            <w:r w:rsidRPr="00EE4795">
              <w:rPr>
                <w:rFonts w:asciiTheme="minorHAnsi" w:hAnsiTheme="minorHAnsi" w:cstheme="minorHAnsi"/>
                <w:color w:val="auto"/>
                <w:sz w:val="20"/>
                <w:szCs w:val="20"/>
              </w:rPr>
              <w:t>23,225,606</w:t>
            </w:r>
          </w:p>
        </w:tc>
        <w:tc>
          <w:tcPr>
            <w:tcW w:w="2920" w:type="dxa"/>
            <w:tcBorders>
              <w:top w:val="nil"/>
              <w:left w:val="nil"/>
              <w:bottom w:val="single" w:sz="8" w:space="0" w:color="auto"/>
              <w:right w:val="single" w:sz="8" w:space="0" w:color="auto"/>
            </w:tcBorders>
            <w:noWrap/>
            <w:tcMar>
              <w:top w:w="0" w:type="dxa"/>
              <w:left w:w="108" w:type="dxa"/>
              <w:bottom w:w="0" w:type="dxa"/>
              <w:right w:w="108" w:type="dxa"/>
            </w:tcMar>
            <w:hideMark/>
          </w:tcPr>
          <w:p w14:paraId="592DBD87" w14:textId="77777777" w:rsidR="004530B4" w:rsidRPr="00EE4795" w:rsidRDefault="004530B4">
            <w:pPr>
              <w:rPr>
                <w:rFonts w:asciiTheme="minorHAnsi" w:hAnsiTheme="minorHAnsi" w:cstheme="minorHAnsi"/>
                <w:color w:val="auto"/>
                <w:sz w:val="20"/>
                <w:szCs w:val="20"/>
              </w:rPr>
            </w:pPr>
            <w:r w:rsidRPr="00EE4795">
              <w:rPr>
                <w:rFonts w:asciiTheme="minorHAnsi" w:hAnsiTheme="minorHAnsi" w:cstheme="minorHAnsi"/>
                <w:color w:val="auto"/>
                <w:sz w:val="20"/>
                <w:szCs w:val="20"/>
              </w:rPr>
              <w:t>6,305,093</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14:paraId="4ACCC78C" w14:textId="77777777" w:rsidR="004530B4" w:rsidRPr="00EE4795" w:rsidRDefault="004530B4">
            <w:pPr>
              <w:rPr>
                <w:rFonts w:asciiTheme="minorHAnsi" w:hAnsiTheme="minorHAnsi" w:cstheme="minorHAnsi"/>
                <w:bCs/>
                <w:color w:val="auto"/>
                <w:sz w:val="20"/>
                <w:szCs w:val="20"/>
              </w:rPr>
            </w:pPr>
            <w:r w:rsidRPr="00EE4795">
              <w:rPr>
                <w:rFonts w:asciiTheme="minorHAnsi" w:hAnsiTheme="minorHAnsi" w:cstheme="minorHAnsi"/>
                <w:bCs/>
                <w:color w:val="auto"/>
                <w:sz w:val="20"/>
                <w:szCs w:val="20"/>
              </w:rPr>
              <w:t>29,530,699</w:t>
            </w:r>
          </w:p>
        </w:tc>
      </w:tr>
      <w:tr w:rsidR="00EE4795" w:rsidRPr="00EE4795" w14:paraId="17F81E3F" w14:textId="77777777" w:rsidTr="004530B4">
        <w:trPr>
          <w:trHeight w:val="290"/>
        </w:trPr>
        <w:tc>
          <w:tcPr>
            <w:tcW w:w="17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FDED937" w14:textId="77777777" w:rsidR="004530B4" w:rsidRPr="00EE4795" w:rsidRDefault="004530B4">
            <w:pPr>
              <w:rPr>
                <w:rFonts w:asciiTheme="minorHAnsi" w:hAnsiTheme="minorHAnsi" w:cstheme="minorHAnsi"/>
                <w:b/>
                <w:bCs/>
                <w:color w:val="auto"/>
                <w:sz w:val="20"/>
                <w:szCs w:val="20"/>
              </w:rPr>
            </w:pPr>
            <w:r w:rsidRPr="00EE4795">
              <w:rPr>
                <w:rFonts w:asciiTheme="minorHAnsi" w:hAnsiTheme="minorHAnsi" w:cstheme="minorHAnsi"/>
                <w:b/>
                <w:bCs/>
                <w:color w:val="auto"/>
                <w:sz w:val="20"/>
                <w:szCs w:val="20"/>
              </w:rPr>
              <w:t>ODSTL</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14:paraId="033FEB2D" w14:textId="77777777" w:rsidR="004530B4" w:rsidRPr="00EE4795" w:rsidRDefault="004530B4">
            <w:pPr>
              <w:rPr>
                <w:rFonts w:asciiTheme="minorHAnsi" w:hAnsiTheme="minorHAnsi" w:cstheme="minorHAnsi"/>
                <w:color w:val="auto"/>
                <w:sz w:val="20"/>
                <w:szCs w:val="20"/>
              </w:rPr>
            </w:pPr>
            <w:r w:rsidRPr="00EE4795">
              <w:rPr>
                <w:rFonts w:asciiTheme="minorHAnsi" w:hAnsiTheme="minorHAnsi" w:cstheme="minorHAnsi"/>
                <w:color w:val="auto"/>
                <w:sz w:val="20"/>
                <w:szCs w:val="20"/>
              </w:rPr>
              <w:t>574,730</w:t>
            </w:r>
          </w:p>
        </w:tc>
        <w:tc>
          <w:tcPr>
            <w:tcW w:w="2920" w:type="dxa"/>
            <w:tcBorders>
              <w:top w:val="nil"/>
              <w:left w:val="nil"/>
              <w:bottom w:val="single" w:sz="8" w:space="0" w:color="auto"/>
              <w:right w:val="single" w:sz="8" w:space="0" w:color="auto"/>
            </w:tcBorders>
            <w:noWrap/>
            <w:tcMar>
              <w:top w:w="0" w:type="dxa"/>
              <w:left w:w="108" w:type="dxa"/>
              <w:bottom w:w="0" w:type="dxa"/>
              <w:right w:w="108" w:type="dxa"/>
            </w:tcMar>
            <w:hideMark/>
          </w:tcPr>
          <w:p w14:paraId="462DC8CE" w14:textId="77777777" w:rsidR="004530B4" w:rsidRPr="00EE4795" w:rsidRDefault="004530B4">
            <w:pPr>
              <w:rPr>
                <w:rFonts w:asciiTheme="minorHAnsi" w:hAnsiTheme="minorHAnsi" w:cstheme="minorHAnsi"/>
                <w:color w:val="auto"/>
                <w:sz w:val="20"/>
                <w:szCs w:val="20"/>
              </w:rPr>
            </w:pPr>
            <w:r w:rsidRPr="00EE4795">
              <w:rPr>
                <w:rFonts w:asciiTheme="minorHAnsi" w:hAnsiTheme="minorHAnsi" w:cstheme="minorHAnsi"/>
                <w:color w:val="auto"/>
                <w:sz w:val="20"/>
                <w:szCs w:val="20"/>
              </w:rPr>
              <w:t>2,415,033</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14:paraId="657D6E2A" w14:textId="77777777" w:rsidR="004530B4" w:rsidRPr="00EE4795" w:rsidRDefault="004530B4">
            <w:pPr>
              <w:rPr>
                <w:rFonts w:asciiTheme="minorHAnsi" w:hAnsiTheme="minorHAnsi" w:cstheme="minorHAnsi"/>
                <w:bCs/>
                <w:color w:val="auto"/>
                <w:sz w:val="20"/>
                <w:szCs w:val="20"/>
              </w:rPr>
            </w:pPr>
            <w:r w:rsidRPr="00EE4795">
              <w:rPr>
                <w:rFonts w:asciiTheme="minorHAnsi" w:hAnsiTheme="minorHAnsi" w:cstheme="minorHAnsi"/>
                <w:bCs/>
                <w:color w:val="auto"/>
                <w:sz w:val="20"/>
                <w:szCs w:val="20"/>
              </w:rPr>
              <w:t>2,989,763</w:t>
            </w:r>
          </w:p>
        </w:tc>
      </w:tr>
      <w:tr w:rsidR="00EE4795" w:rsidRPr="00EE4795" w14:paraId="66B86138" w14:textId="77777777" w:rsidTr="004530B4">
        <w:trPr>
          <w:trHeight w:val="290"/>
        </w:trPr>
        <w:tc>
          <w:tcPr>
            <w:tcW w:w="17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AD1A53" w14:textId="77777777" w:rsidR="004530B4" w:rsidRPr="00EE4795" w:rsidRDefault="004530B4">
            <w:pPr>
              <w:rPr>
                <w:rFonts w:asciiTheme="minorHAnsi" w:hAnsiTheme="minorHAnsi" w:cstheme="minorHAnsi"/>
                <w:b/>
                <w:bCs/>
                <w:color w:val="auto"/>
                <w:sz w:val="20"/>
                <w:szCs w:val="20"/>
              </w:rPr>
            </w:pPr>
            <w:r w:rsidRPr="00EE4795">
              <w:rPr>
                <w:rFonts w:asciiTheme="minorHAnsi" w:hAnsiTheme="minorHAnsi" w:cstheme="minorHAnsi"/>
                <w:b/>
                <w:bCs/>
                <w:color w:val="auto"/>
                <w:sz w:val="20"/>
                <w:szCs w:val="20"/>
              </w:rPr>
              <w:t>OCHL</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14:paraId="1FD7A7EA" w14:textId="77777777" w:rsidR="004530B4" w:rsidRPr="00EE4795" w:rsidRDefault="004530B4">
            <w:pPr>
              <w:rPr>
                <w:rFonts w:asciiTheme="minorHAnsi" w:hAnsiTheme="minorHAnsi" w:cstheme="minorHAnsi"/>
                <w:b/>
                <w:color w:val="auto"/>
                <w:sz w:val="20"/>
                <w:szCs w:val="20"/>
              </w:rPr>
            </w:pPr>
            <w:r w:rsidRPr="00EE4795">
              <w:rPr>
                <w:rFonts w:asciiTheme="minorHAnsi" w:hAnsiTheme="minorHAnsi" w:cstheme="minorHAnsi"/>
                <w:b/>
                <w:color w:val="auto"/>
                <w:sz w:val="20"/>
                <w:szCs w:val="20"/>
              </w:rPr>
              <w:t>14,098,111</w:t>
            </w:r>
          </w:p>
        </w:tc>
        <w:tc>
          <w:tcPr>
            <w:tcW w:w="2920" w:type="dxa"/>
            <w:tcBorders>
              <w:top w:val="nil"/>
              <w:left w:val="nil"/>
              <w:bottom w:val="single" w:sz="8" w:space="0" w:color="auto"/>
              <w:right w:val="single" w:sz="8" w:space="0" w:color="auto"/>
            </w:tcBorders>
            <w:noWrap/>
            <w:tcMar>
              <w:top w:w="0" w:type="dxa"/>
              <w:left w:w="108" w:type="dxa"/>
              <w:bottom w:w="0" w:type="dxa"/>
              <w:right w:w="108" w:type="dxa"/>
            </w:tcMar>
            <w:hideMark/>
          </w:tcPr>
          <w:p w14:paraId="2F51739B" w14:textId="77777777" w:rsidR="004530B4" w:rsidRPr="00EE4795" w:rsidRDefault="004530B4">
            <w:pPr>
              <w:rPr>
                <w:rFonts w:asciiTheme="minorHAnsi" w:hAnsiTheme="minorHAnsi" w:cstheme="minorHAnsi"/>
                <w:b/>
                <w:color w:val="auto"/>
                <w:sz w:val="20"/>
                <w:szCs w:val="20"/>
              </w:rPr>
            </w:pPr>
            <w:r w:rsidRPr="00EE4795">
              <w:rPr>
                <w:rFonts w:asciiTheme="minorHAnsi" w:hAnsiTheme="minorHAnsi" w:cstheme="minorHAnsi"/>
                <w:b/>
                <w:color w:val="auto"/>
                <w:sz w:val="20"/>
                <w:szCs w:val="20"/>
              </w:rPr>
              <w:t>5,764,001</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14:paraId="62CCD29B" w14:textId="77777777" w:rsidR="004530B4" w:rsidRPr="00EE4795" w:rsidRDefault="004530B4">
            <w:pPr>
              <w:rPr>
                <w:rFonts w:asciiTheme="minorHAnsi" w:hAnsiTheme="minorHAnsi" w:cstheme="minorHAnsi"/>
                <w:b/>
                <w:bCs/>
                <w:color w:val="auto"/>
                <w:sz w:val="20"/>
                <w:szCs w:val="20"/>
              </w:rPr>
            </w:pPr>
            <w:r w:rsidRPr="00EE4795">
              <w:rPr>
                <w:rFonts w:asciiTheme="minorHAnsi" w:hAnsiTheme="minorHAnsi" w:cstheme="minorHAnsi"/>
                <w:b/>
                <w:bCs/>
                <w:color w:val="auto"/>
                <w:sz w:val="20"/>
                <w:szCs w:val="20"/>
              </w:rPr>
              <w:t>19,862,112</w:t>
            </w:r>
          </w:p>
        </w:tc>
      </w:tr>
      <w:tr w:rsidR="00EE4795" w:rsidRPr="00EE4795" w14:paraId="1763BD5A" w14:textId="77777777" w:rsidTr="004530B4">
        <w:trPr>
          <w:trHeight w:val="290"/>
        </w:trPr>
        <w:tc>
          <w:tcPr>
            <w:tcW w:w="17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76842D" w14:textId="77777777" w:rsidR="004530B4" w:rsidRPr="00EE4795" w:rsidRDefault="004530B4">
            <w:pPr>
              <w:rPr>
                <w:rFonts w:asciiTheme="minorHAnsi" w:hAnsiTheme="minorHAnsi" w:cstheme="minorHAnsi"/>
                <w:b/>
                <w:bCs/>
                <w:color w:val="auto"/>
                <w:sz w:val="20"/>
                <w:szCs w:val="20"/>
              </w:rPr>
            </w:pP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14:paraId="3FB97C3A" w14:textId="77777777" w:rsidR="004530B4" w:rsidRPr="00EE4795" w:rsidRDefault="004530B4">
            <w:pPr>
              <w:rPr>
                <w:rFonts w:asciiTheme="minorHAnsi" w:eastAsiaTheme="minorHAnsi" w:hAnsiTheme="minorHAnsi" w:cstheme="minorHAnsi"/>
                <w:b/>
                <w:bCs/>
                <w:color w:val="auto"/>
                <w:sz w:val="20"/>
                <w:szCs w:val="20"/>
                <w:lang w:eastAsia="en-US"/>
              </w:rPr>
            </w:pPr>
            <w:r w:rsidRPr="00EE4795">
              <w:rPr>
                <w:rFonts w:asciiTheme="minorHAnsi" w:hAnsiTheme="minorHAnsi" w:cstheme="minorHAnsi"/>
                <w:b/>
                <w:bCs/>
                <w:color w:val="auto"/>
                <w:sz w:val="20"/>
                <w:szCs w:val="20"/>
              </w:rPr>
              <w:t>154,637,901</w:t>
            </w:r>
          </w:p>
        </w:tc>
        <w:tc>
          <w:tcPr>
            <w:tcW w:w="2920" w:type="dxa"/>
            <w:tcBorders>
              <w:top w:val="nil"/>
              <w:left w:val="nil"/>
              <w:bottom w:val="single" w:sz="8" w:space="0" w:color="auto"/>
              <w:right w:val="single" w:sz="8" w:space="0" w:color="auto"/>
            </w:tcBorders>
            <w:noWrap/>
            <w:tcMar>
              <w:top w:w="0" w:type="dxa"/>
              <w:left w:w="108" w:type="dxa"/>
              <w:bottom w:w="0" w:type="dxa"/>
              <w:right w:w="108" w:type="dxa"/>
            </w:tcMar>
            <w:hideMark/>
          </w:tcPr>
          <w:p w14:paraId="49DF9AA8" w14:textId="77777777" w:rsidR="004530B4" w:rsidRPr="00EE4795" w:rsidRDefault="004530B4">
            <w:pPr>
              <w:rPr>
                <w:rFonts w:asciiTheme="minorHAnsi" w:hAnsiTheme="minorHAnsi" w:cstheme="minorHAnsi"/>
                <w:b/>
                <w:bCs/>
                <w:color w:val="auto"/>
                <w:sz w:val="20"/>
                <w:szCs w:val="20"/>
              </w:rPr>
            </w:pPr>
            <w:r w:rsidRPr="00EE4795">
              <w:rPr>
                <w:rFonts w:asciiTheme="minorHAnsi" w:hAnsiTheme="minorHAnsi" w:cstheme="minorHAnsi"/>
                <w:b/>
                <w:bCs/>
                <w:color w:val="auto"/>
                <w:sz w:val="20"/>
                <w:szCs w:val="20"/>
              </w:rPr>
              <w:t>44,257,878</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14:paraId="223CF3DA" w14:textId="77777777" w:rsidR="004530B4" w:rsidRPr="00EE4795" w:rsidRDefault="004530B4">
            <w:pPr>
              <w:rPr>
                <w:rFonts w:asciiTheme="minorHAnsi" w:hAnsiTheme="minorHAnsi" w:cstheme="minorHAnsi"/>
                <w:b/>
                <w:bCs/>
                <w:color w:val="auto"/>
                <w:sz w:val="20"/>
                <w:szCs w:val="20"/>
              </w:rPr>
            </w:pPr>
            <w:r w:rsidRPr="00EE4795">
              <w:rPr>
                <w:rFonts w:asciiTheme="minorHAnsi" w:hAnsiTheme="minorHAnsi" w:cstheme="minorHAnsi"/>
                <w:b/>
                <w:bCs/>
                <w:color w:val="auto"/>
                <w:sz w:val="20"/>
                <w:szCs w:val="20"/>
              </w:rPr>
              <w:t>198,895,779</w:t>
            </w:r>
          </w:p>
        </w:tc>
      </w:tr>
    </w:tbl>
    <w:p w14:paraId="6863E049" w14:textId="77777777" w:rsidR="00EB176E" w:rsidRDefault="00EB176E" w:rsidP="00BF32B6"/>
    <w:p w14:paraId="5AA0525E" w14:textId="77777777" w:rsidR="003404EC" w:rsidRDefault="003404EC" w:rsidP="008C4AAD">
      <w:pPr>
        <w:pStyle w:val="ListParagraph"/>
        <w:numPr>
          <w:ilvl w:val="1"/>
          <w:numId w:val="6"/>
        </w:numPr>
      </w:pPr>
      <w:r>
        <w:t>Contracting authorities should consider the following national priority outcomes alongside any additional local priorities in their procurement activities:</w:t>
      </w:r>
    </w:p>
    <w:p w14:paraId="5384D808" w14:textId="77777777" w:rsidR="003404EC" w:rsidRDefault="003404EC" w:rsidP="00633613">
      <w:pPr>
        <w:pStyle w:val="ListParagraph"/>
        <w:numPr>
          <w:ilvl w:val="3"/>
          <w:numId w:val="6"/>
        </w:numPr>
      </w:pPr>
      <w:r>
        <w:t>Creating new businesses, new jobs and new skills;</w:t>
      </w:r>
    </w:p>
    <w:p w14:paraId="2A609CB9" w14:textId="77777777" w:rsidR="003404EC" w:rsidRDefault="003404EC" w:rsidP="00633613">
      <w:pPr>
        <w:pStyle w:val="ListParagraph"/>
        <w:numPr>
          <w:ilvl w:val="3"/>
          <w:numId w:val="6"/>
        </w:numPr>
      </w:pPr>
      <w:r>
        <w:t>Tackling climate change and reducing waste, and</w:t>
      </w:r>
    </w:p>
    <w:p w14:paraId="57693BAC" w14:textId="77777777" w:rsidR="003404EC" w:rsidRDefault="003404EC" w:rsidP="00633613">
      <w:pPr>
        <w:pStyle w:val="ListParagraph"/>
        <w:numPr>
          <w:ilvl w:val="3"/>
          <w:numId w:val="6"/>
        </w:numPr>
      </w:pPr>
      <w:r>
        <w:t>Improving supplier diversity, innovation and resilience.</w:t>
      </w:r>
    </w:p>
    <w:p w14:paraId="7B2326D9" w14:textId="77777777" w:rsidR="005A778C" w:rsidRDefault="005A778C" w:rsidP="005A778C">
      <w:pPr>
        <w:pStyle w:val="ListParagraph"/>
        <w:numPr>
          <w:ilvl w:val="0"/>
          <w:numId w:val="0"/>
        </w:numPr>
        <w:ind w:left="1224"/>
      </w:pPr>
    </w:p>
    <w:p w14:paraId="0E964C38" w14:textId="77777777" w:rsidR="00633578" w:rsidRPr="001356F1" w:rsidRDefault="000A5733" w:rsidP="00E87F7A">
      <w:pPr>
        <w:pStyle w:val="Heading1"/>
      </w:pPr>
      <w:r>
        <w:t xml:space="preserve">3. </w:t>
      </w:r>
      <w:r w:rsidR="00411D0C">
        <w:t>Wider Council impacts and Considerations</w:t>
      </w:r>
    </w:p>
    <w:p w14:paraId="36F6BDB6" w14:textId="77777777" w:rsidR="00E87F7A" w:rsidRPr="00B65B72" w:rsidRDefault="00B65B72" w:rsidP="00B65B72">
      <w:pPr>
        <w:ind w:left="360" w:hanging="360"/>
      </w:pPr>
      <w:r w:rsidRPr="00B65B72">
        <w:t xml:space="preserve">3.1 </w:t>
      </w:r>
      <w:r w:rsidR="00EB176E" w:rsidRPr="00B65B72">
        <w:t>Transforming public procurement will impact on all service areas through the Contract management</w:t>
      </w:r>
      <w:r>
        <w:t xml:space="preserve"> element of procurement</w:t>
      </w:r>
      <w:r w:rsidR="00EB176E" w:rsidRPr="00B65B72">
        <w:t xml:space="preserve"> and requirements for the publication of supplier performance.  This may require a </w:t>
      </w:r>
      <w:r w:rsidR="00F04869">
        <w:t>gap</w:t>
      </w:r>
      <w:r w:rsidR="00EB176E" w:rsidRPr="00B65B72">
        <w:t xml:space="preserve"> analysis of current capabilities and possible Contract Management training.</w:t>
      </w:r>
    </w:p>
    <w:p w14:paraId="32D8BFE4" w14:textId="77777777" w:rsidR="00E87F7A" w:rsidRPr="001356F1" w:rsidRDefault="000A5733" w:rsidP="00E87F7A">
      <w:pPr>
        <w:spacing w:before="240"/>
        <w:outlineLvl w:val="0"/>
        <w:rPr>
          <w:b/>
        </w:rPr>
      </w:pPr>
      <w:r>
        <w:rPr>
          <w:b/>
        </w:rPr>
        <w:t xml:space="preserve">4. </w:t>
      </w:r>
      <w:r w:rsidR="00E87F7A" w:rsidRPr="001356F1">
        <w:rPr>
          <w:b/>
        </w:rPr>
        <w:t xml:space="preserve">Other implications </w:t>
      </w:r>
    </w:p>
    <w:p w14:paraId="40466053" w14:textId="77777777" w:rsidR="00E87F7A" w:rsidRDefault="000A5733" w:rsidP="000A5733">
      <w:pPr>
        <w:ind w:left="360" w:hanging="360"/>
      </w:pPr>
      <w:r>
        <w:t xml:space="preserve">4.1 </w:t>
      </w:r>
      <w:r w:rsidR="009A18D8">
        <w:t xml:space="preserve">Procurement are already working with IT to move its contract register and pipeline to </w:t>
      </w:r>
      <w:r w:rsidR="00F04869">
        <w:t xml:space="preserve">Microsoft </w:t>
      </w:r>
      <w:r w:rsidR="009A18D8">
        <w:t>Sharepoint</w:t>
      </w:r>
      <w:r w:rsidR="00F04869">
        <w:t xml:space="preserve">, software which enables teams to more easily share documentation and information regarding previous and upcoming procurements </w:t>
      </w:r>
      <w:r w:rsidR="00AE7641">
        <w:t>across</w:t>
      </w:r>
      <w:r w:rsidR="00F04869">
        <w:t xml:space="preserve"> the authority</w:t>
      </w:r>
      <w:r w:rsidR="00AE7641">
        <w:t>.</w:t>
      </w:r>
      <w:r w:rsidR="009A18D8">
        <w:t xml:space="preserve">  This </w:t>
      </w:r>
      <w:r w:rsidR="00F04869">
        <w:t xml:space="preserve">work </w:t>
      </w:r>
      <w:r w:rsidR="009A18D8">
        <w:t>will be complete within the next 3 months.</w:t>
      </w:r>
    </w:p>
    <w:p w14:paraId="66EA2977" w14:textId="77777777" w:rsidR="009A18D8" w:rsidRDefault="000A5733" w:rsidP="000A5733">
      <w:pPr>
        <w:ind w:left="360" w:hanging="360"/>
      </w:pPr>
      <w:r>
        <w:t xml:space="preserve">4.2 </w:t>
      </w:r>
      <w:r w:rsidR="009A18D8">
        <w:t>Procurement can only detail potential tenders</w:t>
      </w:r>
      <w:r>
        <w:t xml:space="preserve"> on the </w:t>
      </w:r>
      <w:r w:rsidR="00C26F3F">
        <w:t>pipeline</w:t>
      </w:r>
      <w:r w:rsidR="009A18D8">
        <w:t xml:space="preserve"> that it is aware of – there needs to be an early warning from all areas of the Council for potential new work</w:t>
      </w:r>
      <w:r w:rsidR="00A76D27">
        <w:t xml:space="preserve"> (above threshold in particular)</w:t>
      </w:r>
      <w:r w:rsidR="009A18D8">
        <w:t>.</w:t>
      </w:r>
    </w:p>
    <w:p w14:paraId="4045A7DA" w14:textId="77777777" w:rsidR="004930FF" w:rsidRDefault="000A5733" w:rsidP="008D0676">
      <w:pPr>
        <w:ind w:left="360" w:hanging="360"/>
      </w:pPr>
      <w:r>
        <w:t xml:space="preserve">4.3 </w:t>
      </w:r>
      <w:r w:rsidR="009A18D8">
        <w:t>Procurement will require more notice from service areas to undertake tenders</w:t>
      </w:r>
      <w:r w:rsidR="004930FF">
        <w:t xml:space="preserve"> </w:t>
      </w:r>
      <w:r w:rsidR="009A18D8">
        <w:t xml:space="preserve">to allow it to </w:t>
      </w:r>
      <w:r w:rsidR="00A76D27">
        <w:t>review</w:t>
      </w:r>
      <w:r w:rsidR="004930FF">
        <w:t xml:space="preserve"> the following</w:t>
      </w:r>
      <w:r w:rsidR="00F74373">
        <w:t xml:space="preserve"> in line with the National Procurement Policy Statement</w:t>
      </w:r>
      <w:r w:rsidR="004930FF">
        <w:t>:</w:t>
      </w:r>
    </w:p>
    <w:p w14:paraId="4B452612" w14:textId="77777777" w:rsidR="009A18D8" w:rsidRPr="008D0676" w:rsidRDefault="008D0676" w:rsidP="008D0676">
      <w:pPr>
        <w:ind w:left="720" w:hanging="360"/>
      </w:pPr>
      <w:r w:rsidRPr="008D0676">
        <w:t xml:space="preserve">4.3.1 </w:t>
      </w:r>
      <w:r w:rsidR="00A76D27" w:rsidRPr="008D0676">
        <w:t>A</w:t>
      </w:r>
      <w:r w:rsidR="009A18D8" w:rsidRPr="008D0676">
        <w:t xml:space="preserve"> market health and capability assessment to determine how the commercial strategy and contract design could be set to address potential market weakness.   </w:t>
      </w:r>
    </w:p>
    <w:p w14:paraId="36D24C25" w14:textId="3D3FD648" w:rsidR="004930FF" w:rsidRPr="008D0676" w:rsidRDefault="008D0676" w:rsidP="008D0676">
      <w:pPr>
        <w:ind w:left="720" w:hanging="360"/>
      </w:pPr>
      <w:r w:rsidRPr="008D0676">
        <w:t xml:space="preserve">4.3.2 </w:t>
      </w:r>
      <w:r w:rsidR="00A76D27">
        <w:t>Assess</w:t>
      </w:r>
      <w:r>
        <w:t xml:space="preserve"> and agree</w:t>
      </w:r>
      <w:r w:rsidR="004930FF" w:rsidRPr="008D0676">
        <w:t xml:space="preserve"> performance measures that are relevant to the service objective and proportionate to the size and complexity of the contract. </w:t>
      </w:r>
      <w:r>
        <w:t>(</w:t>
      </w:r>
      <w:r w:rsidR="004930FF" w:rsidRPr="008D0676">
        <w:t xml:space="preserve">Performance Indicators and Service Level Agreements </w:t>
      </w:r>
      <w:r>
        <w:t xml:space="preserve">are detailed </w:t>
      </w:r>
      <w:r w:rsidR="004930FF" w:rsidRPr="008D0676">
        <w:t>within template documents including the Contract handover guidance</w:t>
      </w:r>
      <w:r>
        <w:t>)</w:t>
      </w:r>
      <w:r w:rsidR="004930FF" w:rsidRPr="008D0676">
        <w:t xml:space="preserve">.  </w:t>
      </w:r>
    </w:p>
    <w:p w14:paraId="3CBFE57C" w14:textId="77777777" w:rsidR="004930FF" w:rsidRPr="00A76D27" w:rsidRDefault="00A76D27" w:rsidP="00A76D27">
      <w:pPr>
        <w:ind w:left="720" w:hanging="360"/>
      </w:pPr>
      <w:r w:rsidRPr="00A76D27">
        <w:lastRenderedPageBreak/>
        <w:t>4.3.3</w:t>
      </w:r>
      <w:r>
        <w:t xml:space="preserve"> Scrutinise the r</w:t>
      </w:r>
      <w:r w:rsidR="004930FF" w:rsidRPr="00A76D27">
        <w:t>isk allocation for key contracts prior to going to market, with meaningful market engagement.</w:t>
      </w:r>
    </w:p>
    <w:p w14:paraId="28D388CF" w14:textId="77777777" w:rsidR="004930FF" w:rsidRPr="00A76D27" w:rsidRDefault="00A76D27" w:rsidP="00A76D27">
      <w:pPr>
        <w:ind w:left="720" w:hanging="360"/>
      </w:pPr>
      <w:r w:rsidRPr="00A76D27">
        <w:t xml:space="preserve">4.3.4 </w:t>
      </w:r>
      <w:r w:rsidR="004930FF" w:rsidRPr="00A76D27">
        <w:t>The approach to pricing and payment goes hand in hand with risk allocation and should similarly be subject to consideration and scrutiny to ensure it incentivises the desired behaviours or outcomes</w:t>
      </w:r>
      <w:r>
        <w:t>.</w:t>
      </w:r>
    </w:p>
    <w:p w14:paraId="563440F8" w14:textId="77777777" w:rsidR="00411D0C" w:rsidRPr="00A76D27" w:rsidRDefault="00A76D27" w:rsidP="00A76D27">
      <w:pPr>
        <w:ind w:left="720" w:hanging="360"/>
      </w:pPr>
      <w:r w:rsidRPr="00A76D27">
        <w:t xml:space="preserve">4.3.5 </w:t>
      </w:r>
      <w:r w:rsidR="00411D0C" w:rsidRPr="00A76D27">
        <w:t xml:space="preserve">Ensure Complex outsourcing projects go through an independent review prior to any public commitment being made in order to benefit from cross sector expertise in assuring deliverability, affordability and value for money. </w:t>
      </w:r>
    </w:p>
    <w:p w14:paraId="2DAD46C8" w14:textId="77777777" w:rsidR="00411D0C" w:rsidRDefault="00A76D27" w:rsidP="00F74373">
      <w:pPr>
        <w:ind w:left="720" w:hanging="360"/>
      </w:pPr>
      <w:r w:rsidRPr="00F74373">
        <w:t>4</w:t>
      </w:r>
      <w:r w:rsidRPr="00A76D27">
        <w:t xml:space="preserve">.3.6 </w:t>
      </w:r>
      <w:r w:rsidR="00411D0C" w:rsidRPr="00A76D27">
        <w:t xml:space="preserve">Ensure a proportionate delivery model assessment is conducted before deciding whether to outsource, insource or re-procure a service through evidenced based analysis. </w:t>
      </w:r>
    </w:p>
    <w:p w14:paraId="6B813494" w14:textId="77777777" w:rsidR="00411D0C" w:rsidRDefault="00F74373" w:rsidP="00F74373">
      <w:pPr>
        <w:ind w:left="720" w:hanging="360"/>
      </w:pPr>
      <w:r w:rsidRPr="00F74373">
        <w:t xml:space="preserve">4.3.7 </w:t>
      </w:r>
      <w:r w:rsidR="00411D0C" w:rsidRPr="00F74373">
        <w:t xml:space="preserve">Ensure that Complex projects have a Should Cost Model produced as part of the Delivery Model Assessment to estimate the total cost of delivering the service and protect the contracting authority from low bid bias. </w:t>
      </w:r>
    </w:p>
    <w:p w14:paraId="56CB0E5F" w14:textId="77777777" w:rsidR="00411D0C" w:rsidRPr="00F74373" w:rsidRDefault="00F74373" w:rsidP="00F74373">
      <w:pPr>
        <w:ind w:left="720" w:hanging="360"/>
      </w:pPr>
      <w:r>
        <w:rPr>
          <w:sz w:val="22"/>
          <w:szCs w:val="22"/>
        </w:rPr>
        <w:t>4</w:t>
      </w:r>
      <w:r w:rsidRPr="00F74373">
        <w:t xml:space="preserve">.3.8 </w:t>
      </w:r>
      <w:r w:rsidR="00411D0C" w:rsidRPr="00F74373">
        <w:t xml:space="preserve">Ensure that Pilots are used where a service is being outsourced for the first time. Piloting a service delivery model is the best way to understand the environment, constraints, requirements, risks and opportunities. </w:t>
      </w:r>
    </w:p>
    <w:p w14:paraId="46F32F0C" w14:textId="77777777" w:rsidR="0040736F" w:rsidRPr="001356F1" w:rsidRDefault="00F74373" w:rsidP="004A6D2F">
      <w:pPr>
        <w:pStyle w:val="Heading1"/>
      </w:pPr>
      <w:r>
        <w:t xml:space="preserve">5. </w:t>
      </w:r>
      <w:r w:rsidR="002329CF" w:rsidRPr="001356F1">
        <w:t>Financial implications</w:t>
      </w:r>
    </w:p>
    <w:p w14:paraId="7A60C5B5" w14:textId="77777777" w:rsidR="00E87F7A" w:rsidRDefault="00F74373" w:rsidP="00F74373">
      <w:pPr>
        <w:ind w:left="360" w:hanging="360"/>
      </w:pPr>
      <w:r>
        <w:t xml:space="preserve">5.1 </w:t>
      </w:r>
      <w:r w:rsidR="00F04869">
        <w:t xml:space="preserve">Depending on the final drafting of the Green Book there may be a cost implication in terms </w:t>
      </w:r>
      <w:r w:rsidR="00966FA4">
        <w:t>of additional</w:t>
      </w:r>
      <w:r w:rsidR="000C5138">
        <w:t xml:space="preserve"> staff to manage the requirements</w:t>
      </w:r>
      <w:r w:rsidR="000E15F4">
        <w:t xml:space="preserve"> and implementation</w:t>
      </w:r>
      <w:r w:rsidR="000C5138">
        <w:t xml:space="preserve"> of </w:t>
      </w:r>
      <w:r w:rsidR="000E15F4">
        <w:t>the Green Book whilst continuing to manage procurements for its stakeholders.  The recommendations of the Green Book not only impact on procurement, but the wider service areas in terms of contract management, IT and Legal.</w:t>
      </w:r>
    </w:p>
    <w:p w14:paraId="6D8DB599" w14:textId="77777777" w:rsidR="00F04869" w:rsidRPr="0020716C" w:rsidRDefault="00F74373" w:rsidP="00F04869">
      <w:pPr>
        <w:ind w:left="360" w:hanging="360"/>
      </w:pPr>
      <w:r>
        <w:t xml:space="preserve">5.2 </w:t>
      </w:r>
      <w:r w:rsidR="00F04869" w:rsidRPr="0020716C">
        <w:t xml:space="preserve">There are a number of professional standards that contracting authorities can choose to benchmark themselves against. These include the Commercial Continuous Improvement Assessment Framework produced by the Government Commercial Function with NHS England and NHS Improvement, and the National Procurement Strategy Toolkit produced by the Local Government Association. </w:t>
      </w:r>
      <w:r w:rsidR="00F04869">
        <w:t>There may be a cost of undertaking this work which is yet to be determined</w:t>
      </w:r>
    </w:p>
    <w:p w14:paraId="707CB0BB" w14:textId="77777777" w:rsidR="0040736F" w:rsidRPr="001356F1" w:rsidRDefault="00F74373" w:rsidP="004A6D2F">
      <w:pPr>
        <w:pStyle w:val="Heading1"/>
      </w:pPr>
      <w:r>
        <w:t xml:space="preserve">6. </w:t>
      </w:r>
      <w:r w:rsidR="00DA614B" w:rsidRPr="001356F1">
        <w:t>Legal issues</w:t>
      </w:r>
    </w:p>
    <w:p w14:paraId="4B548654" w14:textId="77777777" w:rsidR="00FB0AC8" w:rsidRPr="00FB0AC8" w:rsidRDefault="00F74373" w:rsidP="00FB0AC8">
      <w:pPr>
        <w:pStyle w:val="CommentText"/>
        <w:rPr>
          <w:sz w:val="24"/>
          <w:szCs w:val="24"/>
        </w:rPr>
      </w:pPr>
      <w:r w:rsidRPr="00FB0AC8">
        <w:rPr>
          <w:sz w:val="24"/>
          <w:szCs w:val="24"/>
        </w:rPr>
        <w:t>6.1</w:t>
      </w:r>
      <w:r>
        <w:t xml:space="preserve"> </w:t>
      </w:r>
      <w:r w:rsidR="00FB0AC8" w:rsidRPr="00FB0AC8">
        <w:rPr>
          <w:sz w:val="24"/>
          <w:szCs w:val="24"/>
        </w:rPr>
        <w:t xml:space="preserve">Should the proposals put forward within the Green Paper be turned into legislation, there will undoubtedly be implications for the Procurement and Legal service teams as policy and procedures will need to be implemented to ensure compliance with the change in law. </w:t>
      </w:r>
    </w:p>
    <w:p w14:paraId="57632F93" w14:textId="77777777" w:rsidR="00FB0AC8" w:rsidRPr="00FB0AC8" w:rsidRDefault="0020716C" w:rsidP="00FB0AC8">
      <w:pPr>
        <w:pStyle w:val="CommentText"/>
        <w:rPr>
          <w:sz w:val="24"/>
          <w:szCs w:val="24"/>
        </w:rPr>
      </w:pPr>
      <w:r w:rsidRPr="00FB0AC8">
        <w:rPr>
          <w:sz w:val="24"/>
          <w:szCs w:val="24"/>
        </w:rPr>
        <w:t xml:space="preserve">6.2 </w:t>
      </w:r>
      <w:r w:rsidR="00FB0AC8" w:rsidRPr="00FB0AC8">
        <w:rPr>
          <w:sz w:val="24"/>
          <w:szCs w:val="24"/>
        </w:rPr>
        <w:t xml:space="preserve">However, it is difficult to quantify at this time due to the fact that the Green Paper has been submitted to a national consultation exercise, and we can’t reasonably foresee the outcomes of that exercise. </w:t>
      </w:r>
    </w:p>
    <w:p w14:paraId="30DE1CA3" w14:textId="6EB35C94" w:rsidR="000E15F4" w:rsidRPr="001356F1" w:rsidRDefault="0020716C" w:rsidP="0020716C">
      <w:pPr>
        <w:ind w:left="360" w:hanging="360"/>
      </w:pPr>
      <w:r w:rsidRPr="00FB0AC8">
        <w:t xml:space="preserve">6.3 </w:t>
      </w:r>
      <w:r w:rsidR="00FB0AC8" w:rsidRPr="00FB0AC8">
        <w:t>However systems should be considered to improve existing internal and national procurement strategy and react to any outcomes from the Green Paper</w:t>
      </w:r>
      <w:r w:rsidR="00FB0AC8">
        <w:t xml:space="preserve"> consultation.  </w:t>
      </w:r>
    </w:p>
    <w:p w14:paraId="53FD595A" w14:textId="77777777" w:rsidR="002329CF" w:rsidRPr="001356F1" w:rsidRDefault="0020716C" w:rsidP="004A6D2F">
      <w:pPr>
        <w:pStyle w:val="Heading1"/>
      </w:pPr>
      <w:r>
        <w:t xml:space="preserve">7. </w:t>
      </w:r>
      <w:r w:rsidR="002329CF" w:rsidRPr="001356F1">
        <w:t>Level of risk</w:t>
      </w:r>
    </w:p>
    <w:p w14:paraId="3959BE1E" w14:textId="77777777" w:rsidR="00BC69A4" w:rsidRDefault="0020716C" w:rsidP="0020716C">
      <w:pPr>
        <w:ind w:left="360" w:hanging="360"/>
      </w:pPr>
      <w:r>
        <w:t xml:space="preserve">7.1 </w:t>
      </w:r>
      <w:r w:rsidR="003404EC">
        <w:t>Ensuring that the Council have the right organisational capability and capacity with regard to the procurement skills and resources required to deliver value for money</w:t>
      </w:r>
      <w:r>
        <w:t>.</w:t>
      </w:r>
    </w:p>
    <w:p w14:paraId="42DF585E" w14:textId="77777777" w:rsidR="003404EC" w:rsidRDefault="0020716C" w:rsidP="0020716C">
      <w:pPr>
        <w:ind w:left="360" w:hanging="360"/>
      </w:pPr>
      <w:r>
        <w:lastRenderedPageBreak/>
        <w:t xml:space="preserve">7.2 </w:t>
      </w:r>
      <w:r w:rsidR="003404EC">
        <w:t>Ensuring that the Council has the right policies and processes in place to manage the key stages of commercial delivery where they are relevant to the procurement portfolio</w:t>
      </w:r>
    </w:p>
    <w:p w14:paraId="0D4DF554" w14:textId="77777777" w:rsidR="003404EC" w:rsidRDefault="0020716C" w:rsidP="0020716C">
      <w:pPr>
        <w:ind w:left="360" w:hanging="360"/>
      </w:pPr>
      <w:r>
        <w:t xml:space="preserve">7.3 </w:t>
      </w:r>
      <w:r w:rsidR="003404EC">
        <w:t>Ensuring that the Council has the right processes and governance in place to determine and manage its most important contracts.  This includes Contract Management capability across the organisation.</w:t>
      </w:r>
    </w:p>
    <w:p w14:paraId="02C94F91" w14:textId="77777777" w:rsidR="00B65B72" w:rsidRPr="001356F1" w:rsidRDefault="001C3539" w:rsidP="0020716C">
      <w:pPr>
        <w:ind w:left="360" w:hanging="360"/>
      </w:pPr>
      <w:r>
        <w:t xml:space="preserve">7.4 Under the new proposed procurement regime </w:t>
      </w:r>
      <w:r w:rsidR="00E01D35">
        <w:t>intervention</w:t>
      </w:r>
      <w:r>
        <w:t xml:space="preserve"> </w:t>
      </w:r>
      <w:r w:rsidR="00E01D35">
        <w:t>to improve commercial capability of contracting authorities could be imposed.</w:t>
      </w:r>
    </w:p>
    <w:p w14:paraId="7FFE1C0E" w14:textId="77777777" w:rsidR="002329CF" w:rsidRPr="001356F1" w:rsidRDefault="002329CF" w:rsidP="004A6D2F"/>
    <w:tbl>
      <w:tblPr>
        <w:tblW w:w="0" w:type="auto"/>
        <w:tblInd w:w="108" w:type="dxa"/>
        <w:tblBorders>
          <w:top w:val="single" w:sz="4" w:space="0" w:color="C0504D"/>
          <w:left w:val="single" w:sz="4" w:space="0" w:color="C0504D"/>
          <w:bottom w:val="single" w:sz="4" w:space="0" w:color="C0504D"/>
          <w:right w:val="single" w:sz="4" w:space="0" w:color="C0504D"/>
        </w:tblBorders>
        <w:tblLook w:val="04A0" w:firstRow="1" w:lastRow="0" w:firstColumn="1" w:lastColumn="0" w:noHBand="0" w:noVBand="1"/>
      </w:tblPr>
      <w:tblGrid>
        <w:gridCol w:w="3969"/>
        <w:gridCol w:w="4962"/>
      </w:tblGrid>
      <w:tr w:rsidR="00DF093E" w:rsidRPr="001356F1" w14:paraId="2A5F63BE" w14:textId="77777777" w:rsidTr="00A46E98">
        <w:trPr>
          <w:cantSplit/>
          <w:trHeight w:val="396"/>
        </w:trPr>
        <w:tc>
          <w:tcPr>
            <w:tcW w:w="3969" w:type="dxa"/>
            <w:tcBorders>
              <w:top w:val="single" w:sz="8" w:space="0" w:color="000000"/>
              <w:left w:val="single" w:sz="8" w:space="0" w:color="000000"/>
              <w:bottom w:val="single" w:sz="8" w:space="0" w:color="000000"/>
              <w:right w:val="nil"/>
            </w:tcBorders>
            <w:shd w:val="clear" w:color="auto" w:fill="auto"/>
          </w:tcPr>
          <w:p w14:paraId="52872FA3" w14:textId="77777777" w:rsidR="00E87F7A" w:rsidRPr="001356F1" w:rsidRDefault="00E87F7A" w:rsidP="00A46E98">
            <w:pPr>
              <w:rPr>
                <w:b/>
              </w:rPr>
            </w:pPr>
            <w:r w:rsidRPr="001356F1">
              <w:rPr>
                <w:b/>
              </w:rPr>
              <w:t>Report author</w:t>
            </w:r>
          </w:p>
        </w:tc>
        <w:tc>
          <w:tcPr>
            <w:tcW w:w="4962" w:type="dxa"/>
            <w:tcBorders>
              <w:top w:val="single" w:sz="8" w:space="0" w:color="000000"/>
              <w:left w:val="nil"/>
              <w:bottom w:val="single" w:sz="8" w:space="0" w:color="000000"/>
              <w:right w:val="single" w:sz="8" w:space="0" w:color="000000"/>
            </w:tcBorders>
            <w:shd w:val="clear" w:color="auto" w:fill="auto"/>
          </w:tcPr>
          <w:p w14:paraId="273B5602" w14:textId="77777777" w:rsidR="00E87F7A" w:rsidRPr="001356F1" w:rsidRDefault="00713B68" w:rsidP="00A46E98">
            <w:r>
              <w:t>Annette Osborne</w:t>
            </w:r>
          </w:p>
        </w:tc>
      </w:tr>
      <w:tr w:rsidR="00DF093E" w:rsidRPr="001356F1" w14:paraId="3BD70834" w14:textId="77777777" w:rsidTr="00A46E98">
        <w:trPr>
          <w:cantSplit/>
          <w:trHeight w:val="396"/>
        </w:trPr>
        <w:tc>
          <w:tcPr>
            <w:tcW w:w="3969" w:type="dxa"/>
            <w:tcBorders>
              <w:top w:val="single" w:sz="8" w:space="0" w:color="000000"/>
              <w:left w:val="single" w:sz="8" w:space="0" w:color="000000"/>
              <w:bottom w:val="nil"/>
              <w:right w:val="nil"/>
            </w:tcBorders>
            <w:shd w:val="clear" w:color="auto" w:fill="auto"/>
          </w:tcPr>
          <w:p w14:paraId="288241C6" w14:textId="77777777" w:rsidR="00E87F7A" w:rsidRPr="001356F1" w:rsidRDefault="00E87F7A" w:rsidP="00A46E98">
            <w:r w:rsidRPr="001356F1">
              <w:t>Job title</w:t>
            </w:r>
          </w:p>
        </w:tc>
        <w:tc>
          <w:tcPr>
            <w:tcW w:w="4962" w:type="dxa"/>
            <w:tcBorders>
              <w:top w:val="single" w:sz="8" w:space="0" w:color="000000"/>
              <w:left w:val="nil"/>
              <w:bottom w:val="nil"/>
              <w:right w:val="single" w:sz="8" w:space="0" w:color="000000"/>
            </w:tcBorders>
            <w:shd w:val="clear" w:color="auto" w:fill="auto"/>
          </w:tcPr>
          <w:p w14:paraId="282202ED" w14:textId="77777777" w:rsidR="00E87F7A" w:rsidRPr="001356F1" w:rsidRDefault="00713B68" w:rsidP="00A46E98">
            <w:r>
              <w:t>Procurement Manager</w:t>
            </w:r>
          </w:p>
        </w:tc>
      </w:tr>
      <w:tr w:rsidR="00DF093E" w:rsidRPr="001356F1" w14:paraId="524A68B5" w14:textId="77777777" w:rsidTr="00A46E98">
        <w:trPr>
          <w:cantSplit/>
          <w:trHeight w:val="396"/>
        </w:trPr>
        <w:tc>
          <w:tcPr>
            <w:tcW w:w="3969" w:type="dxa"/>
            <w:tcBorders>
              <w:top w:val="nil"/>
              <w:left w:val="single" w:sz="8" w:space="0" w:color="000000"/>
              <w:bottom w:val="nil"/>
              <w:right w:val="nil"/>
            </w:tcBorders>
            <w:shd w:val="clear" w:color="auto" w:fill="auto"/>
          </w:tcPr>
          <w:p w14:paraId="43627F05" w14:textId="77777777" w:rsidR="00E87F7A" w:rsidRPr="001356F1" w:rsidRDefault="00E87F7A" w:rsidP="00A46E98">
            <w:r w:rsidRPr="001356F1">
              <w:t>Service area or department</w:t>
            </w:r>
          </w:p>
        </w:tc>
        <w:tc>
          <w:tcPr>
            <w:tcW w:w="4962" w:type="dxa"/>
            <w:tcBorders>
              <w:top w:val="nil"/>
              <w:left w:val="nil"/>
              <w:bottom w:val="nil"/>
              <w:right w:val="single" w:sz="8" w:space="0" w:color="000000"/>
            </w:tcBorders>
            <w:shd w:val="clear" w:color="auto" w:fill="auto"/>
          </w:tcPr>
          <w:p w14:paraId="34AFAB46" w14:textId="77777777" w:rsidR="00E87F7A" w:rsidRPr="001356F1" w:rsidRDefault="00713B68" w:rsidP="00A46E98">
            <w:r>
              <w:t>Finance</w:t>
            </w:r>
          </w:p>
        </w:tc>
      </w:tr>
      <w:tr w:rsidR="00DF093E" w:rsidRPr="001356F1" w14:paraId="7FF1BE3E" w14:textId="77777777" w:rsidTr="00A46E98">
        <w:trPr>
          <w:cantSplit/>
          <w:trHeight w:val="396"/>
        </w:trPr>
        <w:tc>
          <w:tcPr>
            <w:tcW w:w="3969" w:type="dxa"/>
            <w:tcBorders>
              <w:top w:val="nil"/>
              <w:left w:val="single" w:sz="8" w:space="0" w:color="000000"/>
              <w:bottom w:val="nil"/>
              <w:right w:val="nil"/>
            </w:tcBorders>
            <w:shd w:val="clear" w:color="auto" w:fill="auto"/>
          </w:tcPr>
          <w:p w14:paraId="0B9FBE26" w14:textId="77777777" w:rsidR="00E87F7A" w:rsidRPr="001356F1" w:rsidRDefault="00E87F7A" w:rsidP="00A46E98">
            <w:r w:rsidRPr="001356F1">
              <w:t xml:space="preserve">Telephone </w:t>
            </w:r>
          </w:p>
        </w:tc>
        <w:tc>
          <w:tcPr>
            <w:tcW w:w="4962" w:type="dxa"/>
            <w:tcBorders>
              <w:top w:val="nil"/>
              <w:left w:val="nil"/>
              <w:bottom w:val="nil"/>
              <w:right w:val="single" w:sz="8" w:space="0" w:color="000000"/>
            </w:tcBorders>
            <w:shd w:val="clear" w:color="auto" w:fill="auto"/>
          </w:tcPr>
          <w:p w14:paraId="0A4E7BD8" w14:textId="77777777" w:rsidR="00E87F7A" w:rsidRPr="001356F1" w:rsidRDefault="00E87F7A" w:rsidP="00713B68">
            <w:r w:rsidRPr="001356F1">
              <w:t xml:space="preserve">01865 </w:t>
            </w:r>
            <w:r w:rsidR="00713B68">
              <w:t>335498</w:t>
            </w:r>
          </w:p>
        </w:tc>
      </w:tr>
      <w:tr w:rsidR="005570B5" w:rsidRPr="001356F1" w14:paraId="1D6388D9" w14:textId="77777777" w:rsidTr="00A46E98">
        <w:trPr>
          <w:cantSplit/>
          <w:trHeight w:val="396"/>
        </w:trPr>
        <w:tc>
          <w:tcPr>
            <w:tcW w:w="3969" w:type="dxa"/>
            <w:tcBorders>
              <w:top w:val="nil"/>
              <w:left w:val="single" w:sz="8" w:space="0" w:color="000000"/>
              <w:bottom w:val="single" w:sz="8" w:space="0" w:color="000000"/>
              <w:right w:val="nil"/>
            </w:tcBorders>
            <w:shd w:val="clear" w:color="auto" w:fill="auto"/>
          </w:tcPr>
          <w:p w14:paraId="781C5A3D" w14:textId="77777777" w:rsidR="00E87F7A" w:rsidRPr="001356F1" w:rsidRDefault="00E87F7A" w:rsidP="00A46E98">
            <w:r w:rsidRPr="001356F1">
              <w:t xml:space="preserve">e-mail </w:t>
            </w:r>
          </w:p>
        </w:tc>
        <w:tc>
          <w:tcPr>
            <w:tcW w:w="4962" w:type="dxa"/>
            <w:tcBorders>
              <w:top w:val="nil"/>
              <w:left w:val="nil"/>
              <w:bottom w:val="single" w:sz="8" w:space="0" w:color="000000"/>
              <w:right w:val="single" w:sz="8" w:space="0" w:color="000000"/>
            </w:tcBorders>
            <w:shd w:val="clear" w:color="auto" w:fill="auto"/>
          </w:tcPr>
          <w:p w14:paraId="72BED0F7" w14:textId="77777777" w:rsidR="00E87F7A" w:rsidRPr="001356F1" w:rsidRDefault="00713B68" w:rsidP="00A46E98">
            <w:pPr>
              <w:rPr>
                <w:rStyle w:val="Hyperlink"/>
                <w:color w:val="000000"/>
              </w:rPr>
            </w:pPr>
            <w:r>
              <w:rPr>
                <w:rStyle w:val="Hyperlink"/>
                <w:color w:val="000000"/>
              </w:rPr>
              <w:t>aosborne@oxford.gov.uk</w:t>
            </w:r>
          </w:p>
        </w:tc>
      </w:tr>
    </w:tbl>
    <w:p w14:paraId="0E859CB7" w14:textId="77777777" w:rsidR="00433B96" w:rsidRPr="001356F1" w:rsidRDefault="00433B96" w:rsidP="004A6D2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364"/>
      </w:tblGrid>
      <w:tr w:rsidR="00DF093E" w:rsidRPr="001356F1" w14:paraId="5CD6E326" w14:textId="77777777" w:rsidTr="00A46E98">
        <w:tc>
          <w:tcPr>
            <w:tcW w:w="8931" w:type="dxa"/>
            <w:gridSpan w:val="2"/>
            <w:tcBorders>
              <w:top w:val="single" w:sz="4" w:space="0" w:color="auto"/>
              <w:left w:val="single" w:sz="4" w:space="0" w:color="auto"/>
              <w:bottom w:val="single" w:sz="8" w:space="0" w:color="000000"/>
              <w:right w:val="single" w:sz="4" w:space="0" w:color="auto"/>
            </w:tcBorders>
            <w:shd w:val="clear" w:color="auto" w:fill="auto"/>
          </w:tcPr>
          <w:p w14:paraId="36D9CE94" w14:textId="77777777" w:rsidR="0093067A" w:rsidRPr="001356F1" w:rsidRDefault="00182B81" w:rsidP="00F41AC1">
            <w:r w:rsidRPr="001356F1">
              <w:rPr>
                <w:rStyle w:val="Firstpagetablebold"/>
              </w:rPr>
              <w:t xml:space="preserve">Background Papers: </w:t>
            </w:r>
            <w:r w:rsidRPr="001356F1">
              <w:rPr>
                <w:rStyle w:val="Firstpagetablebold"/>
                <w:b w:val="0"/>
              </w:rPr>
              <w:t>None</w:t>
            </w:r>
          </w:p>
        </w:tc>
      </w:tr>
      <w:tr w:rsidR="00DF093E" w:rsidRPr="001356F1" w14:paraId="6250D6A1" w14:textId="77777777" w:rsidTr="00A46E98">
        <w:tc>
          <w:tcPr>
            <w:tcW w:w="567" w:type="dxa"/>
            <w:tcBorders>
              <w:top w:val="single" w:sz="8" w:space="0" w:color="000000"/>
              <w:left w:val="single" w:sz="8" w:space="0" w:color="000000"/>
              <w:bottom w:val="nil"/>
              <w:right w:val="nil"/>
            </w:tcBorders>
            <w:shd w:val="clear" w:color="auto" w:fill="auto"/>
          </w:tcPr>
          <w:p w14:paraId="3AD50B69" w14:textId="77777777" w:rsidR="0093067A" w:rsidRPr="001356F1" w:rsidRDefault="0093067A" w:rsidP="00F41AC1"/>
        </w:tc>
        <w:tc>
          <w:tcPr>
            <w:tcW w:w="8364" w:type="dxa"/>
            <w:tcBorders>
              <w:top w:val="single" w:sz="8" w:space="0" w:color="000000"/>
              <w:left w:val="nil"/>
              <w:bottom w:val="nil"/>
              <w:right w:val="single" w:sz="8" w:space="0" w:color="000000"/>
            </w:tcBorders>
          </w:tcPr>
          <w:p w14:paraId="1A23967C" w14:textId="77777777" w:rsidR="0093067A" w:rsidRPr="001356F1" w:rsidRDefault="0093067A" w:rsidP="005D0621"/>
        </w:tc>
      </w:tr>
      <w:tr w:rsidR="00DF093E" w:rsidRPr="001356F1" w14:paraId="0A6327D1" w14:textId="77777777" w:rsidTr="00A46E98">
        <w:tc>
          <w:tcPr>
            <w:tcW w:w="567" w:type="dxa"/>
            <w:tcBorders>
              <w:top w:val="nil"/>
              <w:left w:val="single" w:sz="8" w:space="0" w:color="000000"/>
              <w:bottom w:val="nil"/>
              <w:right w:val="nil"/>
            </w:tcBorders>
            <w:shd w:val="clear" w:color="auto" w:fill="auto"/>
          </w:tcPr>
          <w:p w14:paraId="5246D88C" w14:textId="77777777" w:rsidR="0093067A" w:rsidRPr="001356F1" w:rsidRDefault="0093067A" w:rsidP="00F41AC1"/>
        </w:tc>
        <w:tc>
          <w:tcPr>
            <w:tcW w:w="8364" w:type="dxa"/>
            <w:tcBorders>
              <w:top w:val="nil"/>
              <w:left w:val="nil"/>
              <w:bottom w:val="nil"/>
              <w:right w:val="single" w:sz="8" w:space="0" w:color="000000"/>
            </w:tcBorders>
          </w:tcPr>
          <w:p w14:paraId="02EE4895" w14:textId="77777777" w:rsidR="0093067A" w:rsidRPr="001356F1" w:rsidRDefault="0093067A" w:rsidP="00F41AC1"/>
        </w:tc>
      </w:tr>
      <w:tr w:rsidR="00DF093E" w:rsidRPr="001356F1" w14:paraId="3480C8DD" w14:textId="77777777" w:rsidTr="00A46E98">
        <w:tc>
          <w:tcPr>
            <w:tcW w:w="567" w:type="dxa"/>
            <w:tcBorders>
              <w:top w:val="nil"/>
              <w:left w:val="single" w:sz="8" w:space="0" w:color="000000"/>
              <w:bottom w:val="nil"/>
              <w:right w:val="nil"/>
            </w:tcBorders>
            <w:shd w:val="clear" w:color="auto" w:fill="auto"/>
          </w:tcPr>
          <w:p w14:paraId="18FB2C6F" w14:textId="77777777" w:rsidR="0093067A" w:rsidRPr="001356F1" w:rsidRDefault="0093067A" w:rsidP="00F41AC1"/>
        </w:tc>
        <w:tc>
          <w:tcPr>
            <w:tcW w:w="8364" w:type="dxa"/>
            <w:tcBorders>
              <w:top w:val="nil"/>
              <w:left w:val="nil"/>
              <w:bottom w:val="nil"/>
              <w:right w:val="single" w:sz="8" w:space="0" w:color="000000"/>
            </w:tcBorders>
          </w:tcPr>
          <w:p w14:paraId="76E46EEF" w14:textId="77777777" w:rsidR="0093067A" w:rsidRPr="001356F1" w:rsidRDefault="0093067A" w:rsidP="00F41AC1"/>
        </w:tc>
      </w:tr>
      <w:tr w:rsidR="005570B5" w:rsidRPr="00A46E98" w14:paraId="1EE478A7" w14:textId="77777777" w:rsidTr="00A46E98">
        <w:tc>
          <w:tcPr>
            <w:tcW w:w="567" w:type="dxa"/>
            <w:tcBorders>
              <w:top w:val="nil"/>
              <w:left w:val="single" w:sz="8" w:space="0" w:color="000000"/>
              <w:bottom w:val="single" w:sz="8" w:space="0" w:color="000000"/>
              <w:right w:val="nil"/>
            </w:tcBorders>
            <w:shd w:val="clear" w:color="auto" w:fill="auto"/>
          </w:tcPr>
          <w:p w14:paraId="4BA69615" w14:textId="77777777" w:rsidR="0093067A" w:rsidRPr="00A46E98" w:rsidRDefault="0093067A" w:rsidP="00F41AC1"/>
        </w:tc>
        <w:tc>
          <w:tcPr>
            <w:tcW w:w="8364" w:type="dxa"/>
            <w:tcBorders>
              <w:top w:val="nil"/>
              <w:left w:val="nil"/>
              <w:bottom w:val="single" w:sz="8" w:space="0" w:color="000000"/>
              <w:right w:val="single" w:sz="8" w:space="0" w:color="000000"/>
            </w:tcBorders>
          </w:tcPr>
          <w:p w14:paraId="50D88EA0" w14:textId="77777777" w:rsidR="0093067A" w:rsidRPr="00A46E98" w:rsidRDefault="0093067A" w:rsidP="00F41AC1"/>
        </w:tc>
      </w:tr>
    </w:tbl>
    <w:p w14:paraId="3DF5610E" w14:textId="77777777" w:rsidR="00CE4C87" w:rsidRDefault="00CE4C87" w:rsidP="0093067A"/>
    <w:p w14:paraId="446D67C7" w14:textId="77777777" w:rsidR="00821AAF" w:rsidRPr="009E51FC" w:rsidRDefault="00821AAF" w:rsidP="0093067A">
      <w:bookmarkStart w:id="0" w:name="_GoBack"/>
      <w:bookmarkEnd w:id="0"/>
    </w:p>
    <w:sectPr w:rsidR="00821AAF" w:rsidRPr="009E51FC" w:rsidSect="00B558E1">
      <w:footerReference w:type="even" r:id="rId18"/>
      <w:footerReference w:type="default" r:id="rId19"/>
      <w:headerReference w:type="first" r:id="rId20"/>
      <w:footerReference w:type="first" r:id="rId21"/>
      <w:pgSz w:w="11906" w:h="16838" w:code="9"/>
      <w:pgMar w:top="1304" w:right="1304" w:bottom="1304" w:left="1304" w:header="1134"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C400B3" w14:textId="77777777" w:rsidR="008421D2" w:rsidRDefault="008421D2" w:rsidP="004A6D2F">
      <w:r>
        <w:separator/>
      </w:r>
    </w:p>
  </w:endnote>
  <w:endnote w:type="continuationSeparator" w:id="0">
    <w:p w14:paraId="0E36568D" w14:textId="77777777" w:rsidR="008421D2" w:rsidRDefault="008421D2" w:rsidP="004A6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0F8C9" w14:textId="77777777" w:rsidR="00364FAD" w:rsidRDefault="00364FAD" w:rsidP="004A6D2F">
    <w:pPr>
      <w:pStyle w:val="Footer"/>
    </w:pPr>
    <w:r>
      <w:t>Do not use a footer or page numbers.</w:t>
    </w:r>
  </w:p>
  <w:p w14:paraId="50C51EF2" w14:textId="77777777" w:rsidR="00364FAD" w:rsidRDefault="00364FAD" w:rsidP="004A6D2F">
    <w:pPr>
      <w:pStyle w:val="Footer"/>
    </w:pPr>
  </w:p>
  <w:p w14:paraId="3541015B" w14:textId="77777777" w:rsidR="00364FAD" w:rsidRDefault="00364FAD" w:rsidP="004A6D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7BFE8" w14:textId="38F6065A" w:rsidR="00976705" w:rsidRDefault="00976705" w:rsidP="00F236A5">
    <w:pPr>
      <w:pStyle w:val="Footer"/>
    </w:pPr>
  </w:p>
  <w:p w14:paraId="65EA0FE1" w14:textId="77777777" w:rsidR="00976705" w:rsidRDefault="0097670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86DB3" w14:textId="77777777" w:rsidR="00A701B5" w:rsidRDefault="00745BF0" w:rsidP="004A6D2F">
    <w:pPr>
      <w:pStyle w:val="Footer"/>
    </w:pPr>
    <w: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A8585F" w14:textId="77777777" w:rsidR="008421D2" w:rsidRDefault="008421D2" w:rsidP="004A6D2F">
      <w:r>
        <w:separator/>
      </w:r>
    </w:p>
  </w:footnote>
  <w:footnote w:type="continuationSeparator" w:id="0">
    <w:p w14:paraId="2B51F044" w14:textId="77777777" w:rsidR="008421D2" w:rsidRDefault="008421D2" w:rsidP="004A6D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3CDAC" w14:textId="77777777" w:rsidR="00D5547E" w:rsidRDefault="00DD2FED" w:rsidP="00D5547E">
    <w:pPr>
      <w:pStyle w:val="Header"/>
      <w:jc w:val="right"/>
    </w:pPr>
    <w:r>
      <w:rPr>
        <w:noProof/>
      </w:rPr>
      <w:drawing>
        <wp:inline distT="0" distB="0" distL="0" distR="0" wp14:anchorId="360AE7CD" wp14:editId="5B6B7717">
          <wp:extent cx="843280" cy="1117600"/>
          <wp:effectExtent l="0" t="0" r="0" b="6350"/>
          <wp:docPr id="1" name="Picture 1" descr="Oxford City Council Logo" title="Oxford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c_bl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3280" cy="11176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7599E"/>
    <w:multiLevelType w:val="multilevel"/>
    <w:tmpl w:val="08FE65F8"/>
    <w:lvl w:ilvl="0">
      <w:start w:val="1"/>
      <w:numFmt w:val="bullet"/>
      <w:lvlText w:val=""/>
      <w:lvlJc w:val="left"/>
      <w:pPr>
        <w:ind w:left="1584" w:hanging="360"/>
      </w:pPr>
      <w:rPr>
        <w:rFonts w:ascii="Symbol" w:hAnsi="Symbol" w:hint="default"/>
      </w:rPr>
    </w:lvl>
    <w:lvl w:ilvl="1">
      <w:start w:val="1"/>
      <w:numFmt w:val="decimal"/>
      <w:lvlText w:val="%1.%2."/>
      <w:lvlJc w:val="left"/>
      <w:pPr>
        <w:ind w:left="2016" w:hanging="432"/>
      </w:pPr>
      <w:rPr>
        <w:rFonts w:hint="default"/>
      </w:rPr>
    </w:lvl>
    <w:lvl w:ilvl="2">
      <w:start w:val="1"/>
      <w:numFmt w:val="decimal"/>
      <w:lvlText w:val="%1.%2.%3."/>
      <w:lvlJc w:val="left"/>
      <w:pPr>
        <w:ind w:left="2448" w:hanging="504"/>
      </w:pPr>
      <w:rPr>
        <w:rFonts w:hint="default"/>
      </w:rPr>
    </w:lvl>
    <w:lvl w:ilvl="3">
      <w:start w:val="1"/>
      <w:numFmt w:val="decimal"/>
      <w:lvlText w:val="%1.%2.%3.%4."/>
      <w:lvlJc w:val="left"/>
      <w:pPr>
        <w:ind w:left="2952" w:hanging="648"/>
      </w:pPr>
      <w:rPr>
        <w:rFonts w:hint="default"/>
      </w:rPr>
    </w:lvl>
    <w:lvl w:ilvl="4">
      <w:start w:val="1"/>
      <w:numFmt w:val="decimal"/>
      <w:lvlText w:val="%1.%2.%3.%4.%5."/>
      <w:lvlJc w:val="left"/>
      <w:pPr>
        <w:ind w:left="3456" w:hanging="792"/>
      </w:pPr>
      <w:rPr>
        <w:rFonts w:hint="default"/>
      </w:rPr>
    </w:lvl>
    <w:lvl w:ilvl="5">
      <w:start w:val="1"/>
      <w:numFmt w:val="decimal"/>
      <w:lvlText w:val="%1.%2.%3.%4.%5.%6."/>
      <w:lvlJc w:val="left"/>
      <w:pPr>
        <w:ind w:left="3960" w:hanging="936"/>
      </w:pPr>
      <w:rPr>
        <w:rFonts w:hint="default"/>
      </w:rPr>
    </w:lvl>
    <w:lvl w:ilvl="6">
      <w:start w:val="1"/>
      <w:numFmt w:val="decimal"/>
      <w:lvlText w:val="%1.%2.%3.%4.%5.%6.%7."/>
      <w:lvlJc w:val="left"/>
      <w:pPr>
        <w:ind w:left="4464" w:hanging="1080"/>
      </w:pPr>
      <w:rPr>
        <w:rFonts w:hint="default"/>
      </w:rPr>
    </w:lvl>
    <w:lvl w:ilvl="7">
      <w:start w:val="1"/>
      <w:numFmt w:val="decimal"/>
      <w:lvlText w:val="%1.%2.%3.%4.%5.%6.%7.%8."/>
      <w:lvlJc w:val="left"/>
      <w:pPr>
        <w:ind w:left="4968" w:hanging="1224"/>
      </w:pPr>
      <w:rPr>
        <w:rFonts w:hint="default"/>
      </w:rPr>
    </w:lvl>
    <w:lvl w:ilvl="8">
      <w:start w:val="1"/>
      <w:numFmt w:val="decimal"/>
      <w:lvlText w:val="%1.%2.%3.%4.%5.%6.%7.%8.%9."/>
      <w:lvlJc w:val="left"/>
      <w:pPr>
        <w:ind w:left="5544" w:hanging="1440"/>
      </w:pPr>
      <w:rPr>
        <w:rFonts w:hint="default"/>
      </w:rPr>
    </w:lvl>
  </w:abstractNum>
  <w:abstractNum w:abstractNumId="1" w15:restartNumberingAfterBreak="0">
    <w:nsid w:val="00920A7E"/>
    <w:multiLevelType w:val="hybridMultilevel"/>
    <w:tmpl w:val="73B21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F275A9"/>
    <w:multiLevelType w:val="multilevel"/>
    <w:tmpl w:val="08FE65F8"/>
    <w:lvl w:ilvl="0">
      <w:start w:val="1"/>
      <w:numFmt w:val="bullet"/>
      <w:lvlText w:val=""/>
      <w:lvlJc w:val="left"/>
      <w:pPr>
        <w:ind w:left="1584" w:hanging="360"/>
      </w:pPr>
      <w:rPr>
        <w:rFonts w:ascii="Symbol" w:hAnsi="Symbol" w:hint="default"/>
      </w:rPr>
    </w:lvl>
    <w:lvl w:ilvl="1">
      <w:start w:val="1"/>
      <w:numFmt w:val="decimal"/>
      <w:lvlText w:val="%1.%2."/>
      <w:lvlJc w:val="left"/>
      <w:pPr>
        <w:ind w:left="2016" w:hanging="432"/>
      </w:pPr>
      <w:rPr>
        <w:rFonts w:hint="default"/>
      </w:rPr>
    </w:lvl>
    <w:lvl w:ilvl="2">
      <w:start w:val="1"/>
      <w:numFmt w:val="decimal"/>
      <w:lvlText w:val="%1.%2.%3."/>
      <w:lvlJc w:val="left"/>
      <w:pPr>
        <w:ind w:left="2448" w:hanging="504"/>
      </w:pPr>
      <w:rPr>
        <w:rFonts w:hint="default"/>
      </w:rPr>
    </w:lvl>
    <w:lvl w:ilvl="3">
      <w:start w:val="1"/>
      <w:numFmt w:val="decimal"/>
      <w:lvlText w:val="%1.%2.%3.%4."/>
      <w:lvlJc w:val="left"/>
      <w:pPr>
        <w:ind w:left="2952" w:hanging="648"/>
      </w:pPr>
      <w:rPr>
        <w:rFonts w:hint="default"/>
      </w:rPr>
    </w:lvl>
    <w:lvl w:ilvl="4">
      <w:start w:val="1"/>
      <w:numFmt w:val="decimal"/>
      <w:lvlText w:val="%1.%2.%3.%4.%5."/>
      <w:lvlJc w:val="left"/>
      <w:pPr>
        <w:ind w:left="3456" w:hanging="792"/>
      </w:pPr>
      <w:rPr>
        <w:rFonts w:hint="default"/>
      </w:rPr>
    </w:lvl>
    <w:lvl w:ilvl="5">
      <w:start w:val="1"/>
      <w:numFmt w:val="decimal"/>
      <w:lvlText w:val="%1.%2.%3.%4.%5.%6."/>
      <w:lvlJc w:val="left"/>
      <w:pPr>
        <w:ind w:left="3960" w:hanging="936"/>
      </w:pPr>
      <w:rPr>
        <w:rFonts w:hint="default"/>
      </w:rPr>
    </w:lvl>
    <w:lvl w:ilvl="6">
      <w:start w:val="1"/>
      <w:numFmt w:val="decimal"/>
      <w:lvlText w:val="%1.%2.%3.%4.%5.%6.%7."/>
      <w:lvlJc w:val="left"/>
      <w:pPr>
        <w:ind w:left="4464" w:hanging="1080"/>
      </w:pPr>
      <w:rPr>
        <w:rFonts w:hint="default"/>
      </w:rPr>
    </w:lvl>
    <w:lvl w:ilvl="7">
      <w:start w:val="1"/>
      <w:numFmt w:val="decimal"/>
      <w:lvlText w:val="%1.%2.%3.%4.%5.%6.%7.%8."/>
      <w:lvlJc w:val="left"/>
      <w:pPr>
        <w:ind w:left="4968" w:hanging="1224"/>
      </w:pPr>
      <w:rPr>
        <w:rFonts w:hint="default"/>
      </w:rPr>
    </w:lvl>
    <w:lvl w:ilvl="8">
      <w:start w:val="1"/>
      <w:numFmt w:val="decimal"/>
      <w:lvlText w:val="%1.%2.%3.%4.%5.%6.%7.%8.%9."/>
      <w:lvlJc w:val="left"/>
      <w:pPr>
        <w:ind w:left="5544" w:hanging="1440"/>
      </w:pPr>
      <w:rPr>
        <w:rFonts w:hint="default"/>
      </w:rPr>
    </w:lvl>
  </w:abstractNum>
  <w:abstractNum w:abstractNumId="3" w15:restartNumberingAfterBreak="0">
    <w:nsid w:val="01293282"/>
    <w:multiLevelType w:val="multilevel"/>
    <w:tmpl w:val="08FE65F8"/>
    <w:lvl w:ilvl="0">
      <w:start w:val="1"/>
      <w:numFmt w:val="bullet"/>
      <w:lvlText w:val=""/>
      <w:lvlJc w:val="left"/>
      <w:pPr>
        <w:ind w:left="1584" w:hanging="360"/>
      </w:pPr>
      <w:rPr>
        <w:rFonts w:ascii="Symbol" w:hAnsi="Symbol" w:hint="default"/>
      </w:rPr>
    </w:lvl>
    <w:lvl w:ilvl="1">
      <w:start w:val="1"/>
      <w:numFmt w:val="decimal"/>
      <w:lvlText w:val="%1.%2."/>
      <w:lvlJc w:val="left"/>
      <w:pPr>
        <w:ind w:left="2016" w:hanging="432"/>
      </w:pPr>
      <w:rPr>
        <w:rFonts w:hint="default"/>
      </w:rPr>
    </w:lvl>
    <w:lvl w:ilvl="2">
      <w:start w:val="1"/>
      <w:numFmt w:val="decimal"/>
      <w:lvlText w:val="%1.%2.%3."/>
      <w:lvlJc w:val="left"/>
      <w:pPr>
        <w:ind w:left="2448" w:hanging="504"/>
      </w:pPr>
      <w:rPr>
        <w:rFonts w:hint="default"/>
      </w:rPr>
    </w:lvl>
    <w:lvl w:ilvl="3">
      <w:start w:val="1"/>
      <w:numFmt w:val="decimal"/>
      <w:lvlText w:val="%1.%2.%3.%4."/>
      <w:lvlJc w:val="left"/>
      <w:pPr>
        <w:ind w:left="2952" w:hanging="648"/>
      </w:pPr>
      <w:rPr>
        <w:rFonts w:hint="default"/>
      </w:rPr>
    </w:lvl>
    <w:lvl w:ilvl="4">
      <w:start w:val="1"/>
      <w:numFmt w:val="decimal"/>
      <w:lvlText w:val="%1.%2.%3.%4.%5."/>
      <w:lvlJc w:val="left"/>
      <w:pPr>
        <w:ind w:left="3456" w:hanging="792"/>
      </w:pPr>
      <w:rPr>
        <w:rFonts w:hint="default"/>
      </w:rPr>
    </w:lvl>
    <w:lvl w:ilvl="5">
      <w:start w:val="1"/>
      <w:numFmt w:val="decimal"/>
      <w:lvlText w:val="%1.%2.%3.%4.%5.%6."/>
      <w:lvlJc w:val="left"/>
      <w:pPr>
        <w:ind w:left="3960" w:hanging="936"/>
      </w:pPr>
      <w:rPr>
        <w:rFonts w:hint="default"/>
      </w:rPr>
    </w:lvl>
    <w:lvl w:ilvl="6">
      <w:start w:val="1"/>
      <w:numFmt w:val="decimal"/>
      <w:lvlText w:val="%1.%2.%3.%4.%5.%6.%7."/>
      <w:lvlJc w:val="left"/>
      <w:pPr>
        <w:ind w:left="4464" w:hanging="1080"/>
      </w:pPr>
      <w:rPr>
        <w:rFonts w:hint="default"/>
      </w:rPr>
    </w:lvl>
    <w:lvl w:ilvl="7">
      <w:start w:val="1"/>
      <w:numFmt w:val="decimal"/>
      <w:lvlText w:val="%1.%2.%3.%4.%5.%6.%7.%8."/>
      <w:lvlJc w:val="left"/>
      <w:pPr>
        <w:ind w:left="4968" w:hanging="1224"/>
      </w:pPr>
      <w:rPr>
        <w:rFonts w:hint="default"/>
      </w:rPr>
    </w:lvl>
    <w:lvl w:ilvl="8">
      <w:start w:val="1"/>
      <w:numFmt w:val="decimal"/>
      <w:lvlText w:val="%1.%2.%3.%4.%5.%6.%7.%8.%9."/>
      <w:lvlJc w:val="left"/>
      <w:pPr>
        <w:ind w:left="5544" w:hanging="1440"/>
      </w:pPr>
      <w:rPr>
        <w:rFonts w:hint="default"/>
      </w:rPr>
    </w:lvl>
  </w:abstractNum>
  <w:abstractNum w:abstractNumId="4" w15:restartNumberingAfterBreak="0">
    <w:nsid w:val="038C30BB"/>
    <w:multiLevelType w:val="multilevel"/>
    <w:tmpl w:val="E67CE66C"/>
    <w:styleLink w:val="StyleNumberedLeft0cmHanging075cm"/>
    <w:lvl w:ilvl="0">
      <w:start w:val="1"/>
      <w:numFmt w:val="decimal"/>
      <w:pStyle w:val="ListParagraph"/>
      <w:lvlText w:val="%1."/>
      <w:lvlJc w:val="left"/>
      <w:pPr>
        <w:ind w:left="360" w:hanging="360"/>
      </w:pPr>
      <w:rPr>
        <w:rFonts w:ascii="Arial" w:hAnsi="Arial"/>
        <w:color w:val="000000"/>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3CF5C54"/>
    <w:multiLevelType w:val="multilevel"/>
    <w:tmpl w:val="43D6D2FA"/>
    <w:styleLink w:val="StyleBulletedSymbolsymbolLeft063cmHanging063cm"/>
    <w:lvl w:ilvl="0">
      <w:start w:val="1"/>
      <w:numFmt w:val="bullet"/>
      <w:lvlText w:val=""/>
      <w:lvlJc w:val="left"/>
      <w:pPr>
        <w:ind w:left="720" w:hanging="360"/>
      </w:pPr>
      <w:rPr>
        <w:rFonts w:ascii="Symbol" w:hAnsi="Symbol"/>
        <w:color w:val="00000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92D2F03"/>
    <w:multiLevelType w:val="hybridMultilevel"/>
    <w:tmpl w:val="146A76DC"/>
    <w:lvl w:ilvl="0" w:tplc="08090001">
      <w:start w:val="1"/>
      <w:numFmt w:val="bullet"/>
      <w:lvlText w:val=""/>
      <w:lvlJc w:val="left"/>
      <w:pPr>
        <w:ind w:left="2448" w:hanging="360"/>
      </w:pPr>
      <w:rPr>
        <w:rFonts w:ascii="Symbol" w:hAnsi="Symbol" w:hint="default"/>
      </w:rPr>
    </w:lvl>
    <w:lvl w:ilvl="1" w:tplc="08090003" w:tentative="1">
      <w:start w:val="1"/>
      <w:numFmt w:val="bullet"/>
      <w:lvlText w:val="o"/>
      <w:lvlJc w:val="left"/>
      <w:pPr>
        <w:ind w:left="3168" w:hanging="360"/>
      </w:pPr>
      <w:rPr>
        <w:rFonts w:ascii="Courier New" w:hAnsi="Courier New" w:cs="Courier New" w:hint="default"/>
      </w:rPr>
    </w:lvl>
    <w:lvl w:ilvl="2" w:tplc="08090005" w:tentative="1">
      <w:start w:val="1"/>
      <w:numFmt w:val="bullet"/>
      <w:lvlText w:val=""/>
      <w:lvlJc w:val="left"/>
      <w:pPr>
        <w:ind w:left="3888" w:hanging="360"/>
      </w:pPr>
      <w:rPr>
        <w:rFonts w:ascii="Wingdings" w:hAnsi="Wingdings" w:hint="default"/>
      </w:rPr>
    </w:lvl>
    <w:lvl w:ilvl="3" w:tplc="08090001" w:tentative="1">
      <w:start w:val="1"/>
      <w:numFmt w:val="bullet"/>
      <w:lvlText w:val=""/>
      <w:lvlJc w:val="left"/>
      <w:pPr>
        <w:ind w:left="4608" w:hanging="360"/>
      </w:pPr>
      <w:rPr>
        <w:rFonts w:ascii="Symbol" w:hAnsi="Symbol" w:hint="default"/>
      </w:rPr>
    </w:lvl>
    <w:lvl w:ilvl="4" w:tplc="08090003" w:tentative="1">
      <w:start w:val="1"/>
      <w:numFmt w:val="bullet"/>
      <w:lvlText w:val="o"/>
      <w:lvlJc w:val="left"/>
      <w:pPr>
        <w:ind w:left="5328" w:hanging="360"/>
      </w:pPr>
      <w:rPr>
        <w:rFonts w:ascii="Courier New" w:hAnsi="Courier New" w:cs="Courier New" w:hint="default"/>
      </w:rPr>
    </w:lvl>
    <w:lvl w:ilvl="5" w:tplc="08090005" w:tentative="1">
      <w:start w:val="1"/>
      <w:numFmt w:val="bullet"/>
      <w:lvlText w:val=""/>
      <w:lvlJc w:val="left"/>
      <w:pPr>
        <w:ind w:left="6048" w:hanging="360"/>
      </w:pPr>
      <w:rPr>
        <w:rFonts w:ascii="Wingdings" w:hAnsi="Wingdings" w:hint="default"/>
      </w:rPr>
    </w:lvl>
    <w:lvl w:ilvl="6" w:tplc="08090001" w:tentative="1">
      <w:start w:val="1"/>
      <w:numFmt w:val="bullet"/>
      <w:lvlText w:val=""/>
      <w:lvlJc w:val="left"/>
      <w:pPr>
        <w:ind w:left="6768" w:hanging="360"/>
      </w:pPr>
      <w:rPr>
        <w:rFonts w:ascii="Symbol" w:hAnsi="Symbol" w:hint="default"/>
      </w:rPr>
    </w:lvl>
    <w:lvl w:ilvl="7" w:tplc="08090003" w:tentative="1">
      <w:start w:val="1"/>
      <w:numFmt w:val="bullet"/>
      <w:lvlText w:val="o"/>
      <w:lvlJc w:val="left"/>
      <w:pPr>
        <w:ind w:left="7488" w:hanging="360"/>
      </w:pPr>
      <w:rPr>
        <w:rFonts w:ascii="Courier New" w:hAnsi="Courier New" w:cs="Courier New" w:hint="default"/>
      </w:rPr>
    </w:lvl>
    <w:lvl w:ilvl="8" w:tplc="08090005" w:tentative="1">
      <w:start w:val="1"/>
      <w:numFmt w:val="bullet"/>
      <w:lvlText w:val=""/>
      <w:lvlJc w:val="left"/>
      <w:pPr>
        <w:ind w:left="8208" w:hanging="360"/>
      </w:pPr>
      <w:rPr>
        <w:rFonts w:ascii="Wingdings" w:hAnsi="Wingdings" w:hint="default"/>
      </w:rPr>
    </w:lvl>
  </w:abstractNum>
  <w:abstractNum w:abstractNumId="7" w15:restartNumberingAfterBreak="0">
    <w:nsid w:val="1C801F7A"/>
    <w:multiLevelType w:val="hybridMultilevel"/>
    <w:tmpl w:val="7B3E9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980FC5"/>
    <w:multiLevelType w:val="hybridMultilevel"/>
    <w:tmpl w:val="5B36B17E"/>
    <w:lvl w:ilvl="0" w:tplc="AFA25F0A">
      <w:start w:val="1"/>
      <w:numFmt w:val="bullet"/>
      <w:pStyle w:val="Bulletpoints"/>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509086F"/>
    <w:multiLevelType w:val="multilevel"/>
    <w:tmpl w:val="89AC27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7CB4616"/>
    <w:multiLevelType w:val="multilevel"/>
    <w:tmpl w:val="4DFE79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9934CB4"/>
    <w:multiLevelType w:val="multilevel"/>
    <w:tmpl w:val="4DFE79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E75330F"/>
    <w:multiLevelType w:val="hybridMultilevel"/>
    <w:tmpl w:val="F048B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227B60"/>
    <w:multiLevelType w:val="hybridMultilevel"/>
    <w:tmpl w:val="CC9E57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60113EE9"/>
    <w:multiLevelType w:val="multilevel"/>
    <w:tmpl w:val="08FE65F8"/>
    <w:lvl w:ilvl="0">
      <w:start w:val="1"/>
      <w:numFmt w:val="bullet"/>
      <w:lvlText w:val=""/>
      <w:lvlJc w:val="left"/>
      <w:pPr>
        <w:ind w:left="1584" w:hanging="360"/>
      </w:pPr>
      <w:rPr>
        <w:rFonts w:ascii="Symbol" w:hAnsi="Symbol" w:hint="default"/>
      </w:rPr>
    </w:lvl>
    <w:lvl w:ilvl="1">
      <w:start w:val="1"/>
      <w:numFmt w:val="decimal"/>
      <w:lvlText w:val="%1.%2."/>
      <w:lvlJc w:val="left"/>
      <w:pPr>
        <w:ind w:left="2016" w:hanging="432"/>
      </w:pPr>
      <w:rPr>
        <w:rFonts w:hint="default"/>
      </w:rPr>
    </w:lvl>
    <w:lvl w:ilvl="2">
      <w:start w:val="1"/>
      <w:numFmt w:val="decimal"/>
      <w:lvlText w:val="%1.%2.%3."/>
      <w:lvlJc w:val="left"/>
      <w:pPr>
        <w:ind w:left="2448" w:hanging="504"/>
      </w:pPr>
      <w:rPr>
        <w:rFonts w:hint="default"/>
      </w:rPr>
    </w:lvl>
    <w:lvl w:ilvl="3">
      <w:start w:val="1"/>
      <w:numFmt w:val="decimal"/>
      <w:lvlText w:val="%1.%2.%3.%4."/>
      <w:lvlJc w:val="left"/>
      <w:pPr>
        <w:ind w:left="2952" w:hanging="648"/>
      </w:pPr>
      <w:rPr>
        <w:rFonts w:hint="default"/>
      </w:rPr>
    </w:lvl>
    <w:lvl w:ilvl="4">
      <w:start w:val="1"/>
      <w:numFmt w:val="decimal"/>
      <w:lvlText w:val="%1.%2.%3.%4.%5."/>
      <w:lvlJc w:val="left"/>
      <w:pPr>
        <w:ind w:left="3456" w:hanging="792"/>
      </w:pPr>
      <w:rPr>
        <w:rFonts w:hint="default"/>
      </w:rPr>
    </w:lvl>
    <w:lvl w:ilvl="5">
      <w:start w:val="1"/>
      <w:numFmt w:val="decimal"/>
      <w:lvlText w:val="%1.%2.%3.%4.%5.%6."/>
      <w:lvlJc w:val="left"/>
      <w:pPr>
        <w:ind w:left="3960" w:hanging="936"/>
      </w:pPr>
      <w:rPr>
        <w:rFonts w:hint="default"/>
      </w:rPr>
    </w:lvl>
    <w:lvl w:ilvl="6">
      <w:start w:val="1"/>
      <w:numFmt w:val="decimal"/>
      <w:lvlText w:val="%1.%2.%3.%4.%5.%6.%7."/>
      <w:lvlJc w:val="left"/>
      <w:pPr>
        <w:ind w:left="4464" w:hanging="1080"/>
      </w:pPr>
      <w:rPr>
        <w:rFonts w:hint="default"/>
      </w:rPr>
    </w:lvl>
    <w:lvl w:ilvl="7">
      <w:start w:val="1"/>
      <w:numFmt w:val="decimal"/>
      <w:lvlText w:val="%1.%2.%3.%4.%5.%6.%7.%8."/>
      <w:lvlJc w:val="left"/>
      <w:pPr>
        <w:ind w:left="4968" w:hanging="1224"/>
      </w:pPr>
      <w:rPr>
        <w:rFonts w:hint="default"/>
      </w:rPr>
    </w:lvl>
    <w:lvl w:ilvl="8">
      <w:start w:val="1"/>
      <w:numFmt w:val="decimal"/>
      <w:lvlText w:val="%1.%2.%3.%4.%5.%6.%7.%8.%9."/>
      <w:lvlJc w:val="left"/>
      <w:pPr>
        <w:ind w:left="5544" w:hanging="1440"/>
      </w:pPr>
      <w:rPr>
        <w:rFonts w:hint="default"/>
      </w:rPr>
    </w:lvl>
  </w:abstractNum>
  <w:abstractNum w:abstractNumId="15" w15:restartNumberingAfterBreak="0">
    <w:nsid w:val="60B96D95"/>
    <w:multiLevelType w:val="hybridMultilevel"/>
    <w:tmpl w:val="7AF217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4457759"/>
    <w:multiLevelType w:val="hybridMultilevel"/>
    <w:tmpl w:val="A6EAC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8A1952"/>
    <w:multiLevelType w:val="multilevel"/>
    <w:tmpl w:val="08FE65F8"/>
    <w:lvl w:ilvl="0">
      <w:start w:val="1"/>
      <w:numFmt w:val="bullet"/>
      <w:lvlText w:val=""/>
      <w:lvlJc w:val="left"/>
      <w:pPr>
        <w:ind w:left="1584" w:hanging="360"/>
      </w:pPr>
      <w:rPr>
        <w:rFonts w:ascii="Symbol" w:hAnsi="Symbol" w:hint="default"/>
      </w:rPr>
    </w:lvl>
    <w:lvl w:ilvl="1">
      <w:start w:val="1"/>
      <w:numFmt w:val="decimal"/>
      <w:lvlText w:val="%1.%2."/>
      <w:lvlJc w:val="left"/>
      <w:pPr>
        <w:ind w:left="2016" w:hanging="432"/>
      </w:pPr>
      <w:rPr>
        <w:rFonts w:hint="default"/>
      </w:rPr>
    </w:lvl>
    <w:lvl w:ilvl="2">
      <w:start w:val="1"/>
      <w:numFmt w:val="decimal"/>
      <w:lvlText w:val="%1.%2.%3."/>
      <w:lvlJc w:val="left"/>
      <w:pPr>
        <w:ind w:left="2448" w:hanging="504"/>
      </w:pPr>
      <w:rPr>
        <w:rFonts w:hint="default"/>
      </w:rPr>
    </w:lvl>
    <w:lvl w:ilvl="3">
      <w:start w:val="1"/>
      <w:numFmt w:val="decimal"/>
      <w:lvlText w:val="%1.%2.%3.%4."/>
      <w:lvlJc w:val="left"/>
      <w:pPr>
        <w:ind w:left="2952" w:hanging="648"/>
      </w:pPr>
      <w:rPr>
        <w:rFonts w:hint="default"/>
      </w:rPr>
    </w:lvl>
    <w:lvl w:ilvl="4">
      <w:start w:val="1"/>
      <w:numFmt w:val="decimal"/>
      <w:lvlText w:val="%1.%2.%3.%4.%5."/>
      <w:lvlJc w:val="left"/>
      <w:pPr>
        <w:ind w:left="3456" w:hanging="792"/>
      </w:pPr>
      <w:rPr>
        <w:rFonts w:hint="default"/>
      </w:rPr>
    </w:lvl>
    <w:lvl w:ilvl="5">
      <w:start w:val="1"/>
      <w:numFmt w:val="decimal"/>
      <w:lvlText w:val="%1.%2.%3.%4.%5.%6."/>
      <w:lvlJc w:val="left"/>
      <w:pPr>
        <w:ind w:left="3960" w:hanging="936"/>
      </w:pPr>
      <w:rPr>
        <w:rFonts w:hint="default"/>
      </w:rPr>
    </w:lvl>
    <w:lvl w:ilvl="6">
      <w:start w:val="1"/>
      <w:numFmt w:val="decimal"/>
      <w:lvlText w:val="%1.%2.%3.%4.%5.%6.%7."/>
      <w:lvlJc w:val="left"/>
      <w:pPr>
        <w:ind w:left="4464" w:hanging="1080"/>
      </w:pPr>
      <w:rPr>
        <w:rFonts w:hint="default"/>
      </w:rPr>
    </w:lvl>
    <w:lvl w:ilvl="7">
      <w:start w:val="1"/>
      <w:numFmt w:val="decimal"/>
      <w:lvlText w:val="%1.%2.%3.%4.%5.%6.%7.%8."/>
      <w:lvlJc w:val="left"/>
      <w:pPr>
        <w:ind w:left="4968" w:hanging="1224"/>
      </w:pPr>
      <w:rPr>
        <w:rFonts w:hint="default"/>
      </w:rPr>
    </w:lvl>
    <w:lvl w:ilvl="8">
      <w:start w:val="1"/>
      <w:numFmt w:val="decimal"/>
      <w:lvlText w:val="%1.%2.%3.%4.%5.%6.%7.%8.%9."/>
      <w:lvlJc w:val="left"/>
      <w:pPr>
        <w:ind w:left="5544" w:hanging="1440"/>
      </w:pPr>
      <w:rPr>
        <w:rFonts w:hint="default"/>
      </w:rPr>
    </w:lvl>
  </w:abstractNum>
  <w:abstractNum w:abstractNumId="18" w15:restartNumberingAfterBreak="0">
    <w:nsid w:val="6A9F2B3C"/>
    <w:multiLevelType w:val="multilevel"/>
    <w:tmpl w:val="4C5820D8"/>
    <w:lvl w:ilvl="0">
      <w:start w:val="1"/>
      <w:numFmt w:val="decimal"/>
      <w:pStyle w:val="Numberedlist"/>
      <w:lvlText w:val="%1."/>
      <w:lvlJc w:val="left"/>
      <w:pPr>
        <w:ind w:left="720" w:hanging="360"/>
      </w:pPr>
      <w:rPr>
        <w:rFonts w:ascii="Arial" w:hAnsi="Arial"/>
        <w:color w:val="00000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B487F03"/>
    <w:multiLevelType w:val="multilevel"/>
    <w:tmpl w:val="08FE65F8"/>
    <w:lvl w:ilvl="0">
      <w:start w:val="1"/>
      <w:numFmt w:val="bullet"/>
      <w:lvlText w:val=""/>
      <w:lvlJc w:val="left"/>
      <w:pPr>
        <w:ind w:left="1584" w:hanging="360"/>
      </w:pPr>
      <w:rPr>
        <w:rFonts w:ascii="Symbol" w:hAnsi="Symbol" w:hint="default"/>
      </w:rPr>
    </w:lvl>
    <w:lvl w:ilvl="1">
      <w:start w:val="1"/>
      <w:numFmt w:val="decimal"/>
      <w:lvlText w:val="%1.%2."/>
      <w:lvlJc w:val="left"/>
      <w:pPr>
        <w:ind w:left="2016" w:hanging="432"/>
      </w:pPr>
      <w:rPr>
        <w:rFonts w:hint="default"/>
      </w:rPr>
    </w:lvl>
    <w:lvl w:ilvl="2">
      <w:start w:val="1"/>
      <w:numFmt w:val="decimal"/>
      <w:lvlText w:val="%1.%2.%3."/>
      <w:lvlJc w:val="left"/>
      <w:pPr>
        <w:ind w:left="2448" w:hanging="504"/>
      </w:pPr>
      <w:rPr>
        <w:rFonts w:hint="default"/>
      </w:rPr>
    </w:lvl>
    <w:lvl w:ilvl="3">
      <w:start w:val="1"/>
      <w:numFmt w:val="decimal"/>
      <w:lvlText w:val="%1.%2.%3.%4."/>
      <w:lvlJc w:val="left"/>
      <w:pPr>
        <w:ind w:left="2952" w:hanging="648"/>
      </w:pPr>
      <w:rPr>
        <w:rFonts w:hint="default"/>
      </w:rPr>
    </w:lvl>
    <w:lvl w:ilvl="4">
      <w:start w:val="1"/>
      <w:numFmt w:val="decimal"/>
      <w:lvlText w:val="%1.%2.%3.%4.%5."/>
      <w:lvlJc w:val="left"/>
      <w:pPr>
        <w:ind w:left="3456" w:hanging="792"/>
      </w:pPr>
      <w:rPr>
        <w:rFonts w:hint="default"/>
      </w:rPr>
    </w:lvl>
    <w:lvl w:ilvl="5">
      <w:start w:val="1"/>
      <w:numFmt w:val="decimal"/>
      <w:lvlText w:val="%1.%2.%3.%4.%5.%6."/>
      <w:lvlJc w:val="left"/>
      <w:pPr>
        <w:ind w:left="3960" w:hanging="936"/>
      </w:pPr>
      <w:rPr>
        <w:rFonts w:hint="default"/>
      </w:rPr>
    </w:lvl>
    <w:lvl w:ilvl="6">
      <w:start w:val="1"/>
      <w:numFmt w:val="decimal"/>
      <w:lvlText w:val="%1.%2.%3.%4.%5.%6.%7."/>
      <w:lvlJc w:val="left"/>
      <w:pPr>
        <w:ind w:left="4464" w:hanging="1080"/>
      </w:pPr>
      <w:rPr>
        <w:rFonts w:hint="default"/>
      </w:rPr>
    </w:lvl>
    <w:lvl w:ilvl="7">
      <w:start w:val="1"/>
      <w:numFmt w:val="decimal"/>
      <w:lvlText w:val="%1.%2.%3.%4.%5.%6.%7.%8."/>
      <w:lvlJc w:val="left"/>
      <w:pPr>
        <w:ind w:left="4968" w:hanging="1224"/>
      </w:pPr>
      <w:rPr>
        <w:rFonts w:hint="default"/>
      </w:rPr>
    </w:lvl>
    <w:lvl w:ilvl="8">
      <w:start w:val="1"/>
      <w:numFmt w:val="decimal"/>
      <w:lvlText w:val="%1.%2.%3.%4.%5.%6.%7.%8.%9."/>
      <w:lvlJc w:val="left"/>
      <w:pPr>
        <w:ind w:left="5544" w:hanging="1440"/>
      </w:pPr>
      <w:rPr>
        <w:rFonts w:hint="default"/>
      </w:rPr>
    </w:lvl>
  </w:abstractNum>
  <w:abstractNum w:abstractNumId="20" w15:restartNumberingAfterBreak="0">
    <w:nsid w:val="728B1C34"/>
    <w:multiLevelType w:val="hybridMultilevel"/>
    <w:tmpl w:val="4DE02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457266"/>
    <w:multiLevelType w:val="multilevel"/>
    <w:tmpl w:val="08FE65F8"/>
    <w:lvl w:ilvl="0">
      <w:start w:val="1"/>
      <w:numFmt w:val="bullet"/>
      <w:lvlText w:val=""/>
      <w:lvlJc w:val="left"/>
      <w:pPr>
        <w:ind w:left="1584" w:hanging="360"/>
      </w:pPr>
      <w:rPr>
        <w:rFonts w:ascii="Symbol" w:hAnsi="Symbol" w:hint="default"/>
      </w:rPr>
    </w:lvl>
    <w:lvl w:ilvl="1">
      <w:start w:val="1"/>
      <w:numFmt w:val="decimal"/>
      <w:lvlText w:val="%1.%2."/>
      <w:lvlJc w:val="left"/>
      <w:pPr>
        <w:ind w:left="2016" w:hanging="432"/>
      </w:pPr>
      <w:rPr>
        <w:rFonts w:hint="default"/>
      </w:rPr>
    </w:lvl>
    <w:lvl w:ilvl="2">
      <w:start w:val="1"/>
      <w:numFmt w:val="decimal"/>
      <w:lvlText w:val="%1.%2.%3."/>
      <w:lvlJc w:val="left"/>
      <w:pPr>
        <w:ind w:left="2448" w:hanging="504"/>
      </w:pPr>
      <w:rPr>
        <w:rFonts w:hint="default"/>
      </w:rPr>
    </w:lvl>
    <w:lvl w:ilvl="3">
      <w:start w:val="1"/>
      <w:numFmt w:val="decimal"/>
      <w:lvlText w:val="%1.%2.%3.%4."/>
      <w:lvlJc w:val="left"/>
      <w:pPr>
        <w:ind w:left="2952" w:hanging="648"/>
      </w:pPr>
      <w:rPr>
        <w:rFonts w:hint="default"/>
      </w:rPr>
    </w:lvl>
    <w:lvl w:ilvl="4">
      <w:start w:val="1"/>
      <w:numFmt w:val="decimal"/>
      <w:lvlText w:val="%1.%2.%3.%4.%5."/>
      <w:lvlJc w:val="left"/>
      <w:pPr>
        <w:ind w:left="3456" w:hanging="792"/>
      </w:pPr>
      <w:rPr>
        <w:rFonts w:hint="default"/>
      </w:rPr>
    </w:lvl>
    <w:lvl w:ilvl="5">
      <w:start w:val="1"/>
      <w:numFmt w:val="decimal"/>
      <w:lvlText w:val="%1.%2.%3.%4.%5.%6."/>
      <w:lvlJc w:val="left"/>
      <w:pPr>
        <w:ind w:left="3960" w:hanging="936"/>
      </w:pPr>
      <w:rPr>
        <w:rFonts w:hint="default"/>
      </w:rPr>
    </w:lvl>
    <w:lvl w:ilvl="6">
      <w:start w:val="1"/>
      <w:numFmt w:val="decimal"/>
      <w:lvlText w:val="%1.%2.%3.%4.%5.%6.%7."/>
      <w:lvlJc w:val="left"/>
      <w:pPr>
        <w:ind w:left="4464" w:hanging="1080"/>
      </w:pPr>
      <w:rPr>
        <w:rFonts w:hint="default"/>
      </w:rPr>
    </w:lvl>
    <w:lvl w:ilvl="7">
      <w:start w:val="1"/>
      <w:numFmt w:val="decimal"/>
      <w:lvlText w:val="%1.%2.%3.%4.%5.%6.%7.%8."/>
      <w:lvlJc w:val="left"/>
      <w:pPr>
        <w:ind w:left="4968" w:hanging="1224"/>
      </w:pPr>
      <w:rPr>
        <w:rFonts w:hint="default"/>
      </w:rPr>
    </w:lvl>
    <w:lvl w:ilvl="8">
      <w:start w:val="1"/>
      <w:numFmt w:val="decimal"/>
      <w:lvlText w:val="%1.%2.%3.%4.%5.%6.%7.%8.%9."/>
      <w:lvlJc w:val="left"/>
      <w:pPr>
        <w:ind w:left="5544" w:hanging="1440"/>
      </w:pPr>
      <w:rPr>
        <w:rFonts w:hint="default"/>
      </w:rPr>
    </w:lvl>
  </w:abstractNum>
  <w:abstractNum w:abstractNumId="22" w15:restartNumberingAfterBreak="0">
    <w:nsid w:val="798365C6"/>
    <w:multiLevelType w:val="multilevel"/>
    <w:tmpl w:val="E67CE66C"/>
    <w:numStyleLink w:val="StyleNumberedLeft0cmHanging075cm"/>
  </w:abstractNum>
  <w:abstractNum w:abstractNumId="23" w15:restartNumberingAfterBreak="0">
    <w:nsid w:val="7D8E7B8C"/>
    <w:multiLevelType w:val="hybridMultilevel"/>
    <w:tmpl w:val="C2DCFA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
  </w:num>
  <w:num w:numId="2">
    <w:abstractNumId w:val="22"/>
  </w:num>
  <w:num w:numId="3">
    <w:abstractNumId w:val="8"/>
  </w:num>
  <w:num w:numId="4">
    <w:abstractNumId w:val="5"/>
  </w:num>
  <w:num w:numId="5">
    <w:abstractNumId w:val="18"/>
  </w:num>
  <w:num w:numId="6">
    <w:abstractNumId w:val="11"/>
  </w:num>
  <w:num w:numId="7">
    <w:abstractNumId w:val="9"/>
  </w:num>
  <w:num w:numId="8">
    <w:abstractNumId w:val="16"/>
  </w:num>
  <w:num w:numId="9">
    <w:abstractNumId w:val="23"/>
  </w:num>
  <w:num w:numId="10">
    <w:abstractNumId w:val="17"/>
  </w:num>
  <w:num w:numId="11">
    <w:abstractNumId w:val="20"/>
  </w:num>
  <w:num w:numId="12">
    <w:abstractNumId w:val="21"/>
  </w:num>
  <w:num w:numId="13">
    <w:abstractNumId w:val="12"/>
  </w:num>
  <w:num w:numId="14">
    <w:abstractNumId w:val="2"/>
  </w:num>
  <w:num w:numId="15">
    <w:abstractNumId w:val="13"/>
  </w:num>
  <w:num w:numId="16">
    <w:abstractNumId w:val="3"/>
  </w:num>
  <w:num w:numId="17">
    <w:abstractNumId w:val="15"/>
  </w:num>
  <w:num w:numId="18">
    <w:abstractNumId w:val="14"/>
  </w:num>
  <w:num w:numId="19">
    <w:abstractNumId w:val="19"/>
  </w:num>
  <w:num w:numId="20">
    <w:abstractNumId w:val="1"/>
  </w:num>
  <w:num w:numId="21">
    <w:abstractNumId w:val="0"/>
  </w:num>
  <w:num w:numId="22">
    <w:abstractNumId w:val="22"/>
  </w:num>
  <w:num w:numId="23">
    <w:abstractNumId w:val="6"/>
  </w:num>
  <w:num w:numId="24">
    <w:abstractNumId w:val="10"/>
  </w:num>
  <w:num w:numId="25">
    <w:abstractNumId w:val="22"/>
  </w:num>
  <w:num w:numId="26">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stylePaneSortMethod w:val="0000"/>
  <w:documentProtection w:edit="trackedChanges" w:enforcement="0"/>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292"/>
    <w:rsid w:val="000117D4"/>
    <w:rsid w:val="00045F8B"/>
    <w:rsid w:val="00046D2B"/>
    <w:rsid w:val="00056263"/>
    <w:rsid w:val="00064D8A"/>
    <w:rsid w:val="00064F82"/>
    <w:rsid w:val="00066510"/>
    <w:rsid w:val="00075A58"/>
    <w:rsid w:val="00077523"/>
    <w:rsid w:val="00084E10"/>
    <w:rsid w:val="00090F63"/>
    <w:rsid w:val="000A1EA9"/>
    <w:rsid w:val="000A5733"/>
    <w:rsid w:val="000C089F"/>
    <w:rsid w:val="000C3928"/>
    <w:rsid w:val="000C5138"/>
    <w:rsid w:val="000C5E8E"/>
    <w:rsid w:val="000E15F4"/>
    <w:rsid w:val="000F4751"/>
    <w:rsid w:val="0010524C"/>
    <w:rsid w:val="00111FB1"/>
    <w:rsid w:val="00113418"/>
    <w:rsid w:val="001356F1"/>
    <w:rsid w:val="00136994"/>
    <w:rsid w:val="0014128E"/>
    <w:rsid w:val="00151888"/>
    <w:rsid w:val="00163F54"/>
    <w:rsid w:val="001646E4"/>
    <w:rsid w:val="001650F3"/>
    <w:rsid w:val="00165D47"/>
    <w:rsid w:val="001700AD"/>
    <w:rsid w:val="00170A2D"/>
    <w:rsid w:val="001757BD"/>
    <w:rsid w:val="001808BC"/>
    <w:rsid w:val="00182095"/>
    <w:rsid w:val="00182B81"/>
    <w:rsid w:val="0018619D"/>
    <w:rsid w:val="00191872"/>
    <w:rsid w:val="001A011E"/>
    <w:rsid w:val="001A066A"/>
    <w:rsid w:val="001A12B6"/>
    <w:rsid w:val="001A13E6"/>
    <w:rsid w:val="001A5731"/>
    <w:rsid w:val="001B42C3"/>
    <w:rsid w:val="001C3539"/>
    <w:rsid w:val="001C5D5E"/>
    <w:rsid w:val="001D678D"/>
    <w:rsid w:val="001D71D1"/>
    <w:rsid w:val="001E03F8"/>
    <w:rsid w:val="001E3376"/>
    <w:rsid w:val="002003EC"/>
    <w:rsid w:val="002069B3"/>
    <w:rsid w:val="0020716C"/>
    <w:rsid w:val="002329CF"/>
    <w:rsid w:val="00232F5B"/>
    <w:rsid w:val="00247C29"/>
    <w:rsid w:val="00260467"/>
    <w:rsid w:val="00260BB7"/>
    <w:rsid w:val="00263EA3"/>
    <w:rsid w:val="00283087"/>
    <w:rsid w:val="00283B5E"/>
    <w:rsid w:val="00284F85"/>
    <w:rsid w:val="00290915"/>
    <w:rsid w:val="002A22E2"/>
    <w:rsid w:val="002A38F1"/>
    <w:rsid w:val="002C64F7"/>
    <w:rsid w:val="002F41F2"/>
    <w:rsid w:val="00301BF3"/>
    <w:rsid w:val="0030208D"/>
    <w:rsid w:val="003209F1"/>
    <w:rsid w:val="00323418"/>
    <w:rsid w:val="00332245"/>
    <w:rsid w:val="00332439"/>
    <w:rsid w:val="003357BF"/>
    <w:rsid w:val="003404EC"/>
    <w:rsid w:val="00364FAD"/>
    <w:rsid w:val="0036738F"/>
    <w:rsid w:val="0036759C"/>
    <w:rsid w:val="00367AE5"/>
    <w:rsid w:val="00367D71"/>
    <w:rsid w:val="00376D10"/>
    <w:rsid w:val="0038150A"/>
    <w:rsid w:val="00383312"/>
    <w:rsid w:val="00384E7E"/>
    <w:rsid w:val="003B6E75"/>
    <w:rsid w:val="003C27A8"/>
    <w:rsid w:val="003D0379"/>
    <w:rsid w:val="003D2574"/>
    <w:rsid w:val="003D4C59"/>
    <w:rsid w:val="003D7023"/>
    <w:rsid w:val="003F4267"/>
    <w:rsid w:val="00404032"/>
    <w:rsid w:val="0040736F"/>
    <w:rsid w:val="00411D0C"/>
    <w:rsid w:val="00412C1F"/>
    <w:rsid w:val="00421CB2"/>
    <w:rsid w:val="004268B9"/>
    <w:rsid w:val="00433B96"/>
    <w:rsid w:val="004440F1"/>
    <w:rsid w:val="004456DD"/>
    <w:rsid w:val="00446CDF"/>
    <w:rsid w:val="004521B7"/>
    <w:rsid w:val="004530B4"/>
    <w:rsid w:val="00462AB5"/>
    <w:rsid w:val="00465EAF"/>
    <w:rsid w:val="004738C5"/>
    <w:rsid w:val="00485E2F"/>
    <w:rsid w:val="00491046"/>
    <w:rsid w:val="004930FF"/>
    <w:rsid w:val="00496FAD"/>
    <w:rsid w:val="004A0F8A"/>
    <w:rsid w:val="004A2AC7"/>
    <w:rsid w:val="004A5337"/>
    <w:rsid w:val="004A6D2F"/>
    <w:rsid w:val="004B348B"/>
    <w:rsid w:val="004C2887"/>
    <w:rsid w:val="004C4274"/>
    <w:rsid w:val="004D2626"/>
    <w:rsid w:val="004D6E26"/>
    <w:rsid w:val="004D77D3"/>
    <w:rsid w:val="004E2959"/>
    <w:rsid w:val="004F0820"/>
    <w:rsid w:val="004F20EF"/>
    <w:rsid w:val="0050321C"/>
    <w:rsid w:val="00540213"/>
    <w:rsid w:val="00544096"/>
    <w:rsid w:val="0054595D"/>
    <w:rsid w:val="0054712D"/>
    <w:rsid w:val="00547EF6"/>
    <w:rsid w:val="005570B5"/>
    <w:rsid w:val="00567E18"/>
    <w:rsid w:val="00575A85"/>
    <w:rsid w:val="00575F5F"/>
    <w:rsid w:val="00577916"/>
    <w:rsid w:val="00581805"/>
    <w:rsid w:val="00585F76"/>
    <w:rsid w:val="00595340"/>
    <w:rsid w:val="005A1C57"/>
    <w:rsid w:val="005A2220"/>
    <w:rsid w:val="005A34E4"/>
    <w:rsid w:val="005A778C"/>
    <w:rsid w:val="005B17F2"/>
    <w:rsid w:val="005B7FB0"/>
    <w:rsid w:val="005C35A5"/>
    <w:rsid w:val="005C577C"/>
    <w:rsid w:val="005D0621"/>
    <w:rsid w:val="005D1E27"/>
    <w:rsid w:val="005D635E"/>
    <w:rsid w:val="005E022E"/>
    <w:rsid w:val="005E5215"/>
    <w:rsid w:val="005F7F7E"/>
    <w:rsid w:val="00611C67"/>
    <w:rsid w:val="00614693"/>
    <w:rsid w:val="00623C2F"/>
    <w:rsid w:val="00632A88"/>
    <w:rsid w:val="00633578"/>
    <w:rsid w:val="00633613"/>
    <w:rsid w:val="00637068"/>
    <w:rsid w:val="0064081F"/>
    <w:rsid w:val="00650811"/>
    <w:rsid w:val="00657229"/>
    <w:rsid w:val="00661D3E"/>
    <w:rsid w:val="00692627"/>
    <w:rsid w:val="006969E7"/>
    <w:rsid w:val="00697483"/>
    <w:rsid w:val="006A11BA"/>
    <w:rsid w:val="006A3643"/>
    <w:rsid w:val="006C2A29"/>
    <w:rsid w:val="006C64CF"/>
    <w:rsid w:val="006D17B1"/>
    <w:rsid w:val="006D584D"/>
    <w:rsid w:val="006D708A"/>
    <w:rsid w:val="006E14C1"/>
    <w:rsid w:val="006F0292"/>
    <w:rsid w:val="006F416B"/>
    <w:rsid w:val="006F519B"/>
    <w:rsid w:val="00713675"/>
    <w:rsid w:val="00713B68"/>
    <w:rsid w:val="00715823"/>
    <w:rsid w:val="00730506"/>
    <w:rsid w:val="00737B93"/>
    <w:rsid w:val="00741063"/>
    <w:rsid w:val="00745BF0"/>
    <w:rsid w:val="007615FE"/>
    <w:rsid w:val="0076655C"/>
    <w:rsid w:val="007742DC"/>
    <w:rsid w:val="00775722"/>
    <w:rsid w:val="00791437"/>
    <w:rsid w:val="00791559"/>
    <w:rsid w:val="007B0C2C"/>
    <w:rsid w:val="007B278E"/>
    <w:rsid w:val="007C1201"/>
    <w:rsid w:val="007C4BBD"/>
    <w:rsid w:val="007C5C23"/>
    <w:rsid w:val="007D36D3"/>
    <w:rsid w:val="007E2A26"/>
    <w:rsid w:val="007F2348"/>
    <w:rsid w:val="00803F07"/>
    <w:rsid w:val="00805692"/>
    <w:rsid w:val="00805A50"/>
    <w:rsid w:val="0080749A"/>
    <w:rsid w:val="00821AAF"/>
    <w:rsid w:val="00821FB8"/>
    <w:rsid w:val="00822ACD"/>
    <w:rsid w:val="008364CD"/>
    <w:rsid w:val="00837145"/>
    <w:rsid w:val="008421D2"/>
    <w:rsid w:val="00844C43"/>
    <w:rsid w:val="00855C66"/>
    <w:rsid w:val="00871EE4"/>
    <w:rsid w:val="00882E1D"/>
    <w:rsid w:val="00896B9B"/>
    <w:rsid w:val="00897D55"/>
    <w:rsid w:val="008A2E8D"/>
    <w:rsid w:val="008A6195"/>
    <w:rsid w:val="008B0E45"/>
    <w:rsid w:val="008B293F"/>
    <w:rsid w:val="008B5467"/>
    <w:rsid w:val="008B7371"/>
    <w:rsid w:val="008B7DE4"/>
    <w:rsid w:val="008C4AAD"/>
    <w:rsid w:val="008C5663"/>
    <w:rsid w:val="008D0676"/>
    <w:rsid w:val="008D3DDB"/>
    <w:rsid w:val="008F573F"/>
    <w:rsid w:val="009034EC"/>
    <w:rsid w:val="0093067A"/>
    <w:rsid w:val="00941C60"/>
    <w:rsid w:val="009658D3"/>
    <w:rsid w:val="00966D42"/>
    <w:rsid w:val="00966FA4"/>
    <w:rsid w:val="00971689"/>
    <w:rsid w:val="00973E90"/>
    <w:rsid w:val="00975B07"/>
    <w:rsid w:val="00976705"/>
    <w:rsid w:val="00980B4A"/>
    <w:rsid w:val="009A18D8"/>
    <w:rsid w:val="009C5248"/>
    <w:rsid w:val="009D6330"/>
    <w:rsid w:val="009E3D0A"/>
    <w:rsid w:val="009E51FC"/>
    <w:rsid w:val="009E754A"/>
    <w:rsid w:val="009F1D28"/>
    <w:rsid w:val="009F7618"/>
    <w:rsid w:val="00A04D23"/>
    <w:rsid w:val="00A06766"/>
    <w:rsid w:val="00A13765"/>
    <w:rsid w:val="00A21B12"/>
    <w:rsid w:val="00A23F80"/>
    <w:rsid w:val="00A34445"/>
    <w:rsid w:val="00A44635"/>
    <w:rsid w:val="00A46E98"/>
    <w:rsid w:val="00A60FD2"/>
    <w:rsid w:val="00A6352B"/>
    <w:rsid w:val="00A64AA0"/>
    <w:rsid w:val="00A701B5"/>
    <w:rsid w:val="00A714BB"/>
    <w:rsid w:val="00A76D27"/>
    <w:rsid w:val="00A80990"/>
    <w:rsid w:val="00A92D8F"/>
    <w:rsid w:val="00A93CB9"/>
    <w:rsid w:val="00AA2C8C"/>
    <w:rsid w:val="00AB2988"/>
    <w:rsid w:val="00AB7999"/>
    <w:rsid w:val="00AC1E41"/>
    <w:rsid w:val="00AD3292"/>
    <w:rsid w:val="00AE7641"/>
    <w:rsid w:val="00AE7AF0"/>
    <w:rsid w:val="00B22DB4"/>
    <w:rsid w:val="00B27F07"/>
    <w:rsid w:val="00B500CA"/>
    <w:rsid w:val="00B558E1"/>
    <w:rsid w:val="00B65B72"/>
    <w:rsid w:val="00B6788F"/>
    <w:rsid w:val="00B7799F"/>
    <w:rsid w:val="00B86314"/>
    <w:rsid w:val="00BA12F1"/>
    <w:rsid w:val="00BA1C2E"/>
    <w:rsid w:val="00BC200B"/>
    <w:rsid w:val="00BC4756"/>
    <w:rsid w:val="00BC69A4"/>
    <w:rsid w:val="00BE0680"/>
    <w:rsid w:val="00BE305F"/>
    <w:rsid w:val="00BE7BA3"/>
    <w:rsid w:val="00BF00EC"/>
    <w:rsid w:val="00BF32B6"/>
    <w:rsid w:val="00BF5682"/>
    <w:rsid w:val="00BF7B09"/>
    <w:rsid w:val="00C174DE"/>
    <w:rsid w:val="00C20A95"/>
    <w:rsid w:val="00C2692F"/>
    <w:rsid w:val="00C26F3F"/>
    <w:rsid w:val="00C3207C"/>
    <w:rsid w:val="00C3385F"/>
    <w:rsid w:val="00C37F93"/>
    <w:rsid w:val="00C400E1"/>
    <w:rsid w:val="00C41187"/>
    <w:rsid w:val="00C501F4"/>
    <w:rsid w:val="00C52975"/>
    <w:rsid w:val="00C63C31"/>
    <w:rsid w:val="00C64B9E"/>
    <w:rsid w:val="00C757A0"/>
    <w:rsid w:val="00C760DE"/>
    <w:rsid w:val="00C820A4"/>
    <w:rsid w:val="00C82630"/>
    <w:rsid w:val="00C85B4E"/>
    <w:rsid w:val="00C907F7"/>
    <w:rsid w:val="00CA2103"/>
    <w:rsid w:val="00CB6B99"/>
    <w:rsid w:val="00CD002B"/>
    <w:rsid w:val="00CE4C87"/>
    <w:rsid w:val="00CE544A"/>
    <w:rsid w:val="00CF4FC6"/>
    <w:rsid w:val="00D11E1C"/>
    <w:rsid w:val="00D160B0"/>
    <w:rsid w:val="00D17F94"/>
    <w:rsid w:val="00D223FC"/>
    <w:rsid w:val="00D26D1E"/>
    <w:rsid w:val="00D30335"/>
    <w:rsid w:val="00D35444"/>
    <w:rsid w:val="00D474CF"/>
    <w:rsid w:val="00D5547E"/>
    <w:rsid w:val="00D6683E"/>
    <w:rsid w:val="00D90A28"/>
    <w:rsid w:val="00DA413F"/>
    <w:rsid w:val="00DA4584"/>
    <w:rsid w:val="00DA614B"/>
    <w:rsid w:val="00DB09CA"/>
    <w:rsid w:val="00DC06B2"/>
    <w:rsid w:val="00DC1034"/>
    <w:rsid w:val="00DC3060"/>
    <w:rsid w:val="00DC5622"/>
    <w:rsid w:val="00DD05B4"/>
    <w:rsid w:val="00DD2FED"/>
    <w:rsid w:val="00DE0FB2"/>
    <w:rsid w:val="00DF02ED"/>
    <w:rsid w:val="00DF093E"/>
    <w:rsid w:val="00DF42DA"/>
    <w:rsid w:val="00DF46DC"/>
    <w:rsid w:val="00DF5102"/>
    <w:rsid w:val="00E01D35"/>
    <w:rsid w:val="00E01F42"/>
    <w:rsid w:val="00E206D6"/>
    <w:rsid w:val="00E2154C"/>
    <w:rsid w:val="00E2501A"/>
    <w:rsid w:val="00E27668"/>
    <w:rsid w:val="00E3366E"/>
    <w:rsid w:val="00E36898"/>
    <w:rsid w:val="00E4280E"/>
    <w:rsid w:val="00E52086"/>
    <w:rsid w:val="00E543A6"/>
    <w:rsid w:val="00E60479"/>
    <w:rsid w:val="00E61D73"/>
    <w:rsid w:val="00E620B2"/>
    <w:rsid w:val="00E64793"/>
    <w:rsid w:val="00E7086F"/>
    <w:rsid w:val="00E73684"/>
    <w:rsid w:val="00E75D1C"/>
    <w:rsid w:val="00E818D6"/>
    <w:rsid w:val="00E87F7A"/>
    <w:rsid w:val="00E96BD7"/>
    <w:rsid w:val="00EA0DB1"/>
    <w:rsid w:val="00EA0EE9"/>
    <w:rsid w:val="00EA6038"/>
    <w:rsid w:val="00EB176E"/>
    <w:rsid w:val="00ED52CA"/>
    <w:rsid w:val="00ED5860"/>
    <w:rsid w:val="00EE35C9"/>
    <w:rsid w:val="00EE4795"/>
    <w:rsid w:val="00F04869"/>
    <w:rsid w:val="00F05540"/>
    <w:rsid w:val="00F05ECA"/>
    <w:rsid w:val="00F236A5"/>
    <w:rsid w:val="00F3566E"/>
    <w:rsid w:val="00F375FB"/>
    <w:rsid w:val="00F41AC1"/>
    <w:rsid w:val="00F4367A"/>
    <w:rsid w:val="00F445B1"/>
    <w:rsid w:val="00F45CD4"/>
    <w:rsid w:val="00F66DCA"/>
    <w:rsid w:val="00F74373"/>
    <w:rsid w:val="00F74F53"/>
    <w:rsid w:val="00F7606D"/>
    <w:rsid w:val="00F81670"/>
    <w:rsid w:val="00F82024"/>
    <w:rsid w:val="00F913EC"/>
    <w:rsid w:val="00F95BC9"/>
    <w:rsid w:val="00FA026E"/>
    <w:rsid w:val="00FA624C"/>
    <w:rsid w:val="00FB0AC8"/>
    <w:rsid w:val="00FB0FB0"/>
    <w:rsid w:val="00FD0FAC"/>
    <w:rsid w:val="00FD1DFA"/>
    <w:rsid w:val="00FD4966"/>
    <w:rsid w:val="00FE57DC"/>
    <w:rsid w:val="00FF7C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E5AF963"/>
  <w15:docId w15:val="{34B1A48B-49F0-4585-B92E-2766DCAA3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5F76"/>
    <w:pPr>
      <w:spacing w:after="120"/>
    </w:pPr>
    <w:rPr>
      <w:color w:val="000000"/>
      <w:sz w:val="24"/>
      <w:szCs w:val="24"/>
    </w:rPr>
  </w:style>
  <w:style w:type="paragraph" w:styleId="Heading1">
    <w:name w:val="heading 1"/>
    <w:aliases w:val="aHeading"/>
    <w:basedOn w:val="Normal"/>
    <w:next w:val="Normal"/>
    <w:link w:val="Heading1Char"/>
    <w:qFormat/>
    <w:rsid w:val="00404032"/>
    <w:pPr>
      <w:spacing w:before="240"/>
      <w:outlineLvl w:val="0"/>
    </w:pPr>
    <w:rPr>
      <w:b/>
    </w:rPr>
  </w:style>
  <w:style w:type="paragraph" w:styleId="Heading2">
    <w:name w:val="heading 2"/>
    <w:aliases w:val="Sub-heading"/>
    <w:basedOn w:val="Normal"/>
    <w:next w:val="Normal"/>
    <w:qFormat/>
    <w:rsid w:val="00404032"/>
    <w:pPr>
      <w:outlineLvl w:val="1"/>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A6D2F"/>
    <w:pPr>
      <w:tabs>
        <w:tab w:val="center" w:pos="4153"/>
        <w:tab w:val="right" w:pos="8306"/>
      </w:tabs>
    </w:pPr>
    <w:rPr>
      <w:sz w:val="18"/>
    </w:rPr>
  </w:style>
  <w:style w:type="paragraph" w:styleId="Footer">
    <w:name w:val="footer"/>
    <w:aliases w:val="zzFooter"/>
    <w:basedOn w:val="Normal"/>
    <w:link w:val="FooterChar"/>
    <w:uiPriority w:val="99"/>
    <w:rsid w:val="004A6D2F"/>
    <w:pPr>
      <w:tabs>
        <w:tab w:val="center" w:pos="4153"/>
        <w:tab w:val="right" w:pos="8306"/>
      </w:tabs>
    </w:pPr>
    <w:rPr>
      <w:sz w:val="18"/>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numbering" w:customStyle="1" w:styleId="StyleBulletedSymbolsymbolLeft063cmHanging063cm">
    <w:name w:val="Style Bulleted Symbol (symbol) Left:  0.63 cm Hanging:  0.63 cm"/>
    <w:basedOn w:val="NoList"/>
    <w:rsid w:val="00E818D6"/>
    <w:pPr>
      <w:numPr>
        <w:numId w:val="4"/>
      </w:numPr>
    </w:pPr>
  </w:style>
  <w:style w:type="character" w:styleId="PageNumber">
    <w:name w:val="page number"/>
    <w:rsid w:val="004A6D2F"/>
    <w:rPr>
      <w:rFonts w:ascii="Arial" w:hAnsi="Arial"/>
      <w:sz w:val="18"/>
    </w:rPr>
  </w:style>
  <w:style w:type="character" w:styleId="Hyperlink">
    <w:name w:val="Hyperlink"/>
    <w:aliases w:val="set Hyperlink"/>
    <w:qFormat/>
    <w:rsid w:val="003D2574"/>
    <w:rPr>
      <w:rFonts w:ascii="Arial" w:hAnsi="Arial"/>
      <w:color w:val="0000FF"/>
      <w:sz w:val="24"/>
      <w:u w:val="single"/>
    </w:rPr>
  </w:style>
  <w:style w:type="table" w:styleId="TableGrid">
    <w:name w:val="Table Grid"/>
    <w:basedOn w:val="TableNormal"/>
    <w:rsid w:val="001A06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rsid w:val="00E96BD7"/>
    <w:pPr>
      <w:spacing w:after="120"/>
    </w:pPr>
    <w:rPr>
      <w:color w:val="000000"/>
      <w:sz w:val="24"/>
      <w:szCs w:val="24"/>
      <w:lang w:eastAsia="en-US"/>
    </w:rPr>
  </w:style>
  <w:style w:type="paragraph" w:styleId="ListParagraph">
    <w:name w:val="List Paragraph"/>
    <w:basedOn w:val="Normal"/>
    <w:link w:val="ListParagraphChar"/>
    <w:uiPriority w:val="34"/>
    <w:qFormat/>
    <w:rsid w:val="005570B5"/>
    <w:pPr>
      <w:numPr>
        <w:numId w:val="2"/>
      </w:numPr>
      <w:tabs>
        <w:tab w:val="left" w:pos="426"/>
      </w:tabs>
    </w:pPr>
  </w:style>
  <w:style w:type="character" w:customStyle="1" w:styleId="HeaderChar">
    <w:name w:val="Header Char"/>
    <w:link w:val="Header"/>
    <w:uiPriority w:val="99"/>
    <w:rsid w:val="004A6D2F"/>
    <w:rPr>
      <w:rFonts w:ascii="Arial" w:hAnsi="Arial"/>
      <w:bCs/>
      <w:color w:val="000000"/>
      <w:sz w:val="18"/>
      <w:szCs w:val="24"/>
      <w:lang w:eastAsia="en-US"/>
    </w:rPr>
  </w:style>
  <w:style w:type="table" w:styleId="LightList-Accent2">
    <w:name w:val="Light List Accent 2"/>
    <w:basedOn w:val="TableNormal"/>
    <w:uiPriority w:val="61"/>
    <w:rsid w:val="00421CB2"/>
    <w:rPr>
      <w:rFonts w:eastAsia="Calibri" w:cs="Arial"/>
      <w:sz w:val="24"/>
      <w:szCs w:val="24"/>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Shading-Accent2">
    <w:name w:val="Light Shading Accent 2"/>
    <w:basedOn w:val="TableNormal"/>
    <w:uiPriority w:val="60"/>
    <w:rsid w:val="00CB6B99"/>
    <w:rPr>
      <w:rFonts w:eastAsia="Calibri" w:cs="Arial"/>
      <w:color w:val="943634"/>
      <w:sz w:val="24"/>
      <w:szCs w:val="24"/>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Revision">
    <w:name w:val="Revision"/>
    <w:hidden/>
    <w:uiPriority w:val="99"/>
    <w:semiHidden/>
    <w:rsid w:val="009034EC"/>
    <w:pPr>
      <w:spacing w:after="120"/>
    </w:pPr>
    <w:rPr>
      <w:color w:val="000000"/>
      <w:sz w:val="24"/>
      <w:szCs w:val="24"/>
      <w:lang w:eastAsia="en-US"/>
    </w:rPr>
  </w:style>
  <w:style w:type="paragraph" w:customStyle="1" w:styleId="Tableandfigurecaption">
    <w:name w:val="Table and figure caption"/>
    <w:basedOn w:val="Heading2"/>
    <w:rsid w:val="00692627"/>
    <w:pPr>
      <w:ind w:left="360"/>
    </w:pPr>
    <w:rPr>
      <w:bCs/>
      <w:szCs w:val="20"/>
    </w:rPr>
  </w:style>
  <w:style w:type="numbering" w:customStyle="1" w:styleId="StyleNumberedLeft0cmHanging075cm">
    <w:name w:val="Style Numbered Left:  0 cm Hanging:  0.75 cm"/>
    <w:basedOn w:val="NoList"/>
    <w:rsid w:val="00E818D6"/>
    <w:pPr>
      <w:numPr>
        <w:numId w:val="1"/>
      </w:numPr>
    </w:pPr>
  </w:style>
  <w:style w:type="paragraph" w:customStyle="1" w:styleId="Bulletpoints">
    <w:name w:val="Bullet points"/>
    <w:basedOn w:val="Normal"/>
    <w:link w:val="BulletpointsChar"/>
    <w:qFormat/>
    <w:rsid w:val="005570B5"/>
    <w:pPr>
      <w:numPr>
        <w:numId w:val="3"/>
      </w:numPr>
      <w:tabs>
        <w:tab w:val="left" w:pos="993"/>
      </w:tabs>
      <w:ind w:left="993" w:hanging="425"/>
    </w:pPr>
  </w:style>
  <w:style w:type="paragraph" w:styleId="Quote">
    <w:name w:val="Quote"/>
    <w:basedOn w:val="Normal"/>
    <w:next w:val="Normal"/>
    <w:link w:val="QuoteChar"/>
    <w:uiPriority w:val="29"/>
    <w:qFormat/>
    <w:rsid w:val="004A6D2F"/>
    <w:rPr>
      <w:i/>
      <w:iCs/>
    </w:rPr>
  </w:style>
  <w:style w:type="character" w:customStyle="1" w:styleId="BulletpointsChar">
    <w:name w:val="Bullet points Char"/>
    <w:link w:val="Bulletpoints"/>
    <w:rsid w:val="005570B5"/>
    <w:rPr>
      <w:color w:val="000000"/>
      <w:sz w:val="24"/>
      <w:szCs w:val="24"/>
    </w:rPr>
  </w:style>
  <w:style w:type="character" w:customStyle="1" w:styleId="QuoteChar">
    <w:name w:val="Quote Char"/>
    <w:link w:val="Quote"/>
    <w:uiPriority w:val="29"/>
    <w:rsid w:val="004A6D2F"/>
    <w:rPr>
      <w:rFonts w:ascii="Arial" w:hAnsi="Arial"/>
      <w:i/>
      <w:iCs/>
      <w:color w:val="000000"/>
      <w:sz w:val="24"/>
      <w:szCs w:val="24"/>
      <w:lang w:eastAsia="en-US"/>
    </w:rPr>
  </w:style>
  <w:style w:type="character" w:customStyle="1" w:styleId="Firstpagetablebold">
    <w:name w:val="First page table: bold"/>
    <w:qFormat/>
    <w:rsid w:val="005D1E27"/>
    <w:rPr>
      <w:rFonts w:ascii="Arial" w:hAnsi="Arial"/>
      <w:b/>
      <w:sz w:val="24"/>
    </w:rPr>
  </w:style>
  <w:style w:type="paragraph" w:customStyle="1" w:styleId="bParagraphtext">
    <w:name w:val="bParagraph text"/>
    <w:basedOn w:val="ListParagraph"/>
    <w:link w:val="bParagraphtextChar"/>
    <w:qFormat/>
    <w:rsid w:val="004268B9"/>
    <w:pPr>
      <w:numPr>
        <w:numId w:val="0"/>
      </w:numPr>
    </w:pPr>
  </w:style>
  <w:style w:type="paragraph" w:styleId="Caption">
    <w:name w:val="caption"/>
    <w:basedOn w:val="Normal"/>
    <w:next w:val="Normal"/>
    <w:unhideWhenUsed/>
    <w:qFormat/>
    <w:rsid w:val="0093067A"/>
    <w:pPr>
      <w:spacing w:before="120"/>
      <w:jc w:val="center"/>
    </w:pPr>
    <w:rPr>
      <w:b/>
      <w:bCs/>
      <w:sz w:val="20"/>
      <w:szCs w:val="20"/>
    </w:rPr>
  </w:style>
  <w:style w:type="character" w:customStyle="1" w:styleId="ListParagraphChar">
    <w:name w:val="List Paragraph Char"/>
    <w:link w:val="ListParagraph"/>
    <w:uiPriority w:val="34"/>
    <w:rsid w:val="005570B5"/>
    <w:rPr>
      <w:color w:val="000000"/>
      <w:sz w:val="24"/>
      <w:szCs w:val="24"/>
    </w:rPr>
  </w:style>
  <w:style w:type="character" w:customStyle="1" w:styleId="bParagraphtextChar">
    <w:name w:val="bParagraph text Char"/>
    <w:link w:val="bParagraphtext"/>
    <w:rsid w:val="005570B5"/>
    <w:rPr>
      <w:color w:val="000000"/>
      <w:sz w:val="24"/>
      <w:szCs w:val="24"/>
    </w:rPr>
  </w:style>
  <w:style w:type="paragraph" w:customStyle="1" w:styleId="Numberedlist">
    <w:name w:val="Numbered list"/>
    <w:basedOn w:val="Bulletpoints"/>
    <w:link w:val="NumberedlistChar"/>
    <w:qFormat/>
    <w:rsid w:val="004738C5"/>
    <w:pPr>
      <w:numPr>
        <w:numId w:val="5"/>
      </w:numPr>
      <w:ind w:left="993" w:hanging="426"/>
    </w:pPr>
  </w:style>
  <w:style w:type="character" w:customStyle="1" w:styleId="Heading1Char">
    <w:name w:val="Heading 1 Char"/>
    <w:aliases w:val="aHeading Char"/>
    <w:link w:val="Heading1"/>
    <w:rsid w:val="0050321C"/>
    <w:rPr>
      <w:rFonts w:ascii="Arial" w:hAnsi="Arial"/>
      <w:b/>
      <w:bCs/>
      <w:color w:val="000000"/>
      <w:sz w:val="24"/>
      <w:szCs w:val="24"/>
      <w:lang w:eastAsia="en-US"/>
    </w:rPr>
  </w:style>
  <w:style w:type="paragraph" w:styleId="TOAHeading">
    <w:name w:val="toa heading"/>
    <w:basedOn w:val="Normal"/>
    <w:next w:val="Normal"/>
    <w:rsid w:val="005570B5"/>
    <w:pPr>
      <w:spacing w:before="120"/>
    </w:pPr>
    <w:rPr>
      <w:rFonts w:ascii="Cambria" w:hAnsi="Cambria"/>
      <w:b/>
      <w:bCs/>
    </w:rPr>
  </w:style>
  <w:style w:type="character" w:customStyle="1" w:styleId="NumberedlistChar">
    <w:name w:val="Numbered list Char"/>
    <w:link w:val="Numberedlist"/>
    <w:rsid w:val="004738C5"/>
    <w:rPr>
      <w:color w:val="000000"/>
      <w:sz w:val="24"/>
      <w:szCs w:val="24"/>
    </w:rPr>
  </w:style>
  <w:style w:type="paragraph" w:customStyle="1" w:styleId="Default">
    <w:name w:val="Default"/>
    <w:rsid w:val="00D30335"/>
    <w:pPr>
      <w:autoSpaceDE w:val="0"/>
      <w:autoSpaceDN w:val="0"/>
      <w:adjustRightInd w:val="0"/>
    </w:pPr>
    <w:rPr>
      <w:rFonts w:cs="Arial"/>
      <w:color w:val="000000"/>
      <w:sz w:val="24"/>
      <w:szCs w:val="24"/>
    </w:rPr>
  </w:style>
  <w:style w:type="character" w:customStyle="1" w:styleId="FooterChar">
    <w:name w:val="Footer Char"/>
    <w:aliases w:val="zzFooter Char"/>
    <w:basedOn w:val="DefaultParagraphFont"/>
    <w:link w:val="Footer"/>
    <w:uiPriority w:val="99"/>
    <w:rsid w:val="00976705"/>
    <w:rPr>
      <w:color w:val="000000"/>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970471">
      <w:bodyDiv w:val="1"/>
      <w:marLeft w:val="0"/>
      <w:marRight w:val="0"/>
      <w:marTop w:val="0"/>
      <w:marBottom w:val="0"/>
      <w:divBdr>
        <w:top w:val="none" w:sz="0" w:space="0" w:color="auto"/>
        <w:left w:val="none" w:sz="0" w:space="0" w:color="auto"/>
        <w:bottom w:val="none" w:sz="0" w:space="0" w:color="auto"/>
        <w:right w:val="none" w:sz="0" w:space="0" w:color="auto"/>
      </w:divBdr>
    </w:div>
    <w:div w:id="255987371">
      <w:bodyDiv w:val="1"/>
      <w:marLeft w:val="0"/>
      <w:marRight w:val="0"/>
      <w:marTop w:val="0"/>
      <w:marBottom w:val="0"/>
      <w:divBdr>
        <w:top w:val="none" w:sz="0" w:space="0" w:color="auto"/>
        <w:left w:val="none" w:sz="0" w:space="0" w:color="auto"/>
        <w:bottom w:val="none" w:sz="0" w:space="0" w:color="auto"/>
        <w:right w:val="none" w:sz="0" w:space="0" w:color="auto"/>
      </w:divBdr>
    </w:div>
    <w:div w:id="261574074">
      <w:bodyDiv w:val="1"/>
      <w:marLeft w:val="0"/>
      <w:marRight w:val="0"/>
      <w:marTop w:val="0"/>
      <w:marBottom w:val="0"/>
      <w:divBdr>
        <w:top w:val="none" w:sz="0" w:space="0" w:color="auto"/>
        <w:left w:val="none" w:sz="0" w:space="0" w:color="auto"/>
        <w:bottom w:val="none" w:sz="0" w:space="0" w:color="auto"/>
        <w:right w:val="none" w:sz="0" w:space="0" w:color="auto"/>
      </w:divBdr>
    </w:div>
    <w:div w:id="373189891">
      <w:bodyDiv w:val="1"/>
      <w:marLeft w:val="0"/>
      <w:marRight w:val="0"/>
      <w:marTop w:val="0"/>
      <w:marBottom w:val="0"/>
      <w:divBdr>
        <w:top w:val="none" w:sz="0" w:space="0" w:color="auto"/>
        <w:left w:val="none" w:sz="0" w:space="0" w:color="auto"/>
        <w:bottom w:val="none" w:sz="0" w:space="0" w:color="auto"/>
        <w:right w:val="none" w:sz="0" w:space="0" w:color="auto"/>
      </w:divBdr>
    </w:div>
    <w:div w:id="565995746">
      <w:bodyDiv w:val="1"/>
      <w:marLeft w:val="0"/>
      <w:marRight w:val="0"/>
      <w:marTop w:val="0"/>
      <w:marBottom w:val="0"/>
      <w:divBdr>
        <w:top w:val="none" w:sz="0" w:space="0" w:color="auto"/>
        <w:left w:val="none" w:sz="0" w:space="0" w:color="auto"/>
        <w:bottom w:val="none" w:sz="0" w:space="0" w:color="auto"/>
        <w:right w:val="none" w:sz="0" w:space="0" w:color="auto"/>
      </w:divBdr>
    </w:div>
    <w:div w:id="670834934">
      <w:bodyDiv w:val="1"/>
      <w:marLeft w:val="0"/>
      <w:marRight w:val="0"/>
      <w:marTop w:val="0"/>
      <w:marBottom w:val="0"/>
      <w:divBdr>
        <w:top w:val="none" w:sz="0" w:space="0" w:color="auto"/>
        <w:left w:val="none" w:sz="0" w:space="0" w:color="auto"/>
        <w:bottom w:val="none" w:sz="0" w:space="0" w:color="auto"/>
        <w:right w:val="none" w:sz="0" w:space="0" w:color="auto"/>
      </w:divBdr>
    </w:div>
    <w:div w:id="674767497">
      <w:bodyDiv w:val="1"/>
      <w:marLeft w:val="0"/>
      <w:marRight w:val="0"/>
      <w:marTop w:val="0"/>
      <w:marBottom w:val="0"/>
      <w:divBdr>
        <w:top w:val="none" w:sz="0" w:space="0" w:color="auto"/>
        <w:left w:val="none" w:sz="0" w:space="0" w:color="auto"/>
        <w:bottom w:val="none" w:sz="0" w:space="0" w:color="auto"/>
        <w:right w:val="none" w:sz="0" w:space="0" w:color="auto"/>
      </w:divBdr>
    </w:div>
    <w:div w:id="715664606">
      <w:bodyDiv w:val="1"/>
      <w:marLeft w:val="0"/>
      <w:marRight w:val="0"/>
      <w:marTop w:val="0"/>
      <w:marBottom w:val="0"/>
      <w:divBdr>
        <w:top w:val="none" w:sz="0" w:space="0" w:color="auto"/>
        <w:left w:val="none" w:sz="0" w:space="0" w:color="auto"/>
        <w:bottom w:val="none" w:sz="0" w:space="0" w:color="auto"/>
        <w:right w:val="none" w:sz="0" w:space="0" w:color="auto"/>
      </w:divBdr>
    </w:div>
    <w:div w:id="896626785">
      <w:bodyDiv w:val="1"/>
      <w:marLeft w:val="0"/>
      <w:marRight w:val="0"/>
      <w:marTop w:val="0"/>
      <w:marBottom w:val="0"/>
      <w:divBdr>
        <w:top w:val="none" w:sz="0" w:space="0" w:color="auto"/>
        <w:left w:val="none" w:sz="0" w:space="0" w:color="auto"/>
        <w:bottom w:val="none" w:sz="0" w:space="0" w:color="auto"/>
        <w:right w:val="none" w:sz="0" w:space="0" w:color="auto"/>
      </w:divBdr>
    </w:div>
    <w:div w:id="1234318887">
      <w:bodyDiv w:val="1"/>
      <w:marLeft w:val="0"/>
      <w:marRight w:val="0"/>
      <w:marTop w:val="0"/>
      <w:marBottom w:val="0"/>
      <w:divBdr>
        <w:top w:val="none" w:sz="0" w:space="0" w:color="auto"/>
        <w:left w:val="none" w:sz="0" w:space="0" w:color="auto"/>
        <w:bottom w:val="none" w:sz="0" w:space="0" w:color="auto"/>
        <w:right w:val="none" w:sz="0" w:space="0" w:color="auto"/>
      </w:divBdr>
    </w:div>
    <w:div w:id="1343970612">
      <w:bodyDiv w:val="1"/>
      <w:marLeft w:val="0"/>
      <w:marRight w:val="0"/>
      <w:marTop w:val="0"/>
      <w:marBottom w:val="0"/>
      <w:divBdr>
        <w:top w:val="none" w:sz="0" w:space="0" w:color="auto"/>
        <w:left w:val="none" w:sz="0" w:space="0" w:color="auto"/>
        <w:bottom w:val="none" w:sz="0" w:space="0" w:color="auto"/>
        <w:right w:val="none" w:sz="0" w:space="0" w:color="auto"/>
      </w:divBdr>
    </w:div>
    <w:div w:id="1464349370">
      <w:bodyDiv w:val="1"/>
      <w:marLeft w:val="0"/>
      <w:marRight w:val="0"/>
      <w:marTop w:val="0"/>
      <w:marBottom w:val="0"/>
      <w:divBdr>
        <w:top w:val="none" w:sz="0" w:space="0" w:color="auto"/>
        <w:left w:val="none" w:sz="0" w:space="0" w:color="auto"/>
        <w:bottom w:val="none" w:sz="0" w:space="0" w:color="auto"/>
        <w:right w:val="none" w:sz="0" w:space="0" w:color="auto"/>
      </w:divBdr>
    </w:div>
    <w:div w:id="1824004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5D7BD3E2B40EE4B99233DA35941ABA9" ma:contentTypeVersion="2" ma:contentTypeDescription="Create a new document." ma:contentTypeScope="" ma:versionID="895af6ef96fcc1cbabbdf95133144ad3">
  <xsd:schema xmlns:xsd="http://www.w3.org/2001/XMLSchema" xmlns:xs="http://www.w3.org/2001/XMLSchema" xmlns:p="http://schemas.microsoft.com/office/2006/metadata/properties" xmlns:ns2="fdb8f1d2-729e-4e17-b922-d1876d49c6d9" targetNamespace="http://schemas.microsoft.com/office/2006/metadata/properties" ma:root="true" ma:fieldsID="0fdd767a2e81157f99857a0e1af04e18" ns2:_="">
    <xsd:import namespace="fdb8f1d2-729e-4e17-b922-d1876d49c6d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b8f1d2-729e-4e17-b922-d1876d49c6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D755B-781C-49F0-925A-074BA5E55CF8}">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fdb8f1d2-729e-4e17-b922-d1876d49c6d9"/>
    <ds:schemaRef ds:uri="http://www.w3.org/XML/1998/namespace"/>
  </ds:schemaRefs>
</ds:datastoreItem>
</file>

<file path=customXml/itemProps2.xml><?xml version="1.0" encoding="utf-8"?>
<ds:datastoreItem xmlns:ds="http://schemas.openxmlformats.org/officeDocument/2006/customXml" ds:itemID="{76A8C5F3-9895-493B-BD33-3D953D61C1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b8f1d2-729e-4e17-b922-d1876d49c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67E460-EE8C-47E7-942A-D767823043E6}">
  <ds:schemaRefs>
    <ds:schemaRef ds:uri="http://schemas.microsoft.com/sharepoint/v3/contenttype/forms"/>
  </ds:schemaRefs>
</ds:datastoreItem>
</file>

<file path=customXml/itemProps4.xml><?xml version="1.0" encoding="utf-8"?>
<ds:datastoreItem xmlns:ds="http://schemas.openxmlformats.org/officeDocument/2006/customXml" ds:itemID="{9EEFB295-804F-43E6-916C-F1B63431B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2F32F0D1</Template>
  <TotalTime>2</TotalTime>
  <Pages>11</Pages>
  <Words>3411</Words>
  <Characters>19194</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Oxford City Council</Company>
  <LinksUpToDate>false</LinksUpToDate>
  <CharactersWithSpaces>22560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HUDSON Tom</cp:lastModifiedBy>
  <cp:revision>3</cp:revision>
  <cp:lastPrinted>2015-07-03T12:50:00Z</cp:lastPrinted>
  <dcterms:created xsi:type="dcterms:W3CDTF">2021-07-28T07:21:00Z</dcterms:created>
  <dcterms:modified xsi:type="dcterms:W3CDTF">2021-07-28T16:26:00Z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0x01010045D7BD3E2B40EE4B99233DA35941ABA9</vt:lpwstr>
  </property>
</Properties>
</file>